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F54C2A" w14:textId="0887759A" w:rsidR="00331DE1" w:rsidRPr="00860EF8" w:rsidRDefault="00331DE1" w:rsidP="004A3CFF">
      <w:pPr>
        <w:pStyle w:val="3"/>
        <w:spacing w:line="240" w:lineRule="auto"/>
        <w:rPr>
          <w:i/>
          <w:color w:val="auto"/>
          <w:lang w:val="en-US"/>
        </w:rPr>
      </w:pPr>
      <w:r w:rsidRPr="00860EF8">
        <w:rPr>
          <w:color w:val="auto"/>
          <w:lang w:val="en-US"/>
        </w:rPr>
        <w:t>Title</w:t>
      </w:r>
    </w:p>
    <w:p w14:paraId="4A77BFBF" w14:textId="374E4811" w:rsidR="00331DE1" w:rsidRPr="00860EF8" w:rsidRDefault="00FA1ED6" w:rsidP="004A3CFF">
      <w:pPr>
        <w:pStyle w:val="Text05"/>
        <w:rPr>
          <w:color w:val="auto"/>
          <w:lang w:val="en-US"/>
        </w:rPr>
      </w:pPr>
      <w:r w:rsidRPr="007242A5">
        <w:rPr>
          <w:color w:val="auto"/>
          <w:lang w:val="en-US"/>
        </w:rPr>
        <w:t>Revealing</w:t>
      </w:r>
      <w:r w:rsidRPr="00860EF8">
        <w:rPr>
          <w:color w:val="auto"/>
          <w:lang w:val="en-US"/>
        </w:rPr>
        <w:t xml:space="preserve"> and overcoming resistance to somatostatin analog</w:t>
      </w:r>
      <w:r w:rsidR="00726ADC">
        <w:rPr>
          <w:color w:val="auto"/>
          <w:lang w:val="en-US"/>
        </w:rPr>
        <w:t>ue</w:t>
      </w:r>
      <w:r w:rsidRPr="00860EF8">
        <w:rPr>
          <w:color w:val="auto"/>
          <w:lang w:val="en-US"/>
        </w:rPr>
        <w:t>s in real clinical practice</w:t>
      </w:r>
    </w:p>
    <w:p w14:paraId="6F03F014" w14:textId="77777777" w:rsidR="00633387" w:rsidRPr="007242A5" w:rsidRDefault="00633387" w:rsidP="004A3CFF">
      <w:pPr>
        <w:pStyle w:val="3"/>
        <w:spacing w:line="240" w:lineRule="auto"/>
        <w:rPr>
          <w:color w:val="auto"/>
          <w:lang w:val="en-US"/>
        </w:rPr>
      </w:pPr>
      <w:r w:rsidRPr="007242A5">
        <w:rPr>
          <w:color w:val="auto"/>
          <w:lang w:val="en-US"/>
        </w:rPr>
        <w:t>Authors</w:t>
      </w:r>
    </w:p>
    <w:p w14:paraId="051E2C7A" w14:textId="140742ED" w:rsidR="00B10CE3" w:rsidRPr="00D46A92" w:rsidRDefault="00FA1ED6" w:rsidP="004A3CFF">
      <w:pPr>
        <w:pStyle w:val="Text05"/>
        <w:rPr>
          <w:color w:val="auto"/>
          <w:lang w:val="en-US"/>
        </w:rPr>
      </w:pPr>
      <w:r w:rsidRPr="00D46A92">
        <w:rPr>
          <w:color w:val="auto"/>
          <w:lang w:val="en-US"/>
        </w:rPr>
        <w:t>Irena A. Ilovayskaya</w:t>
      </w:r>
      <w:r w:rsidR="00B10CE3" w:rsidRPr="00D46A92">
        <w:rPr>
          <w:color w:val="auto"/>
          <w:vertAlign w:val="superscript"/>
          <w:lang w:val="en-US"/>
        </w:rPr>
        <w:t>1</w:t>
      </w:r>
      <w:proofErr w:type="gramStart"/>
      <w:r w:rsidR="007242A5" w:rsidRPr="00D46A92">
        <w:rPr>
          <w:color w:val="auto"/>
          <w:vertAlign w:val="superscript"/>
          <w:lang w:val="en-US"/>
        </w:rPr>
        <w:t>,2</w:t>
      </w:r>
      <w:proofErr w:type="gramEnd"/>
    </w:p>
    <w:p w14:paraId="719CE583" w14:textId="77777777" w:rsidR="00B10CE3" w:rsidRPr="00860EF8" w:rsidRDefault="00B10CE3" w:rsidP="004A3CFF">
      <w:pPr>
        <w:pStyle w:val="3"/>
        <w:spacing w:line="240" w:lineRule="auto"/>
        <w:rPr>
          <w:color w:val="022FBE"/>
          <w:lang w:val="en-US"/>
        </w:rPr>
      </w:pPr>
      <w:r w:rsidRPr="00331DE1">
        <w:rPr>
          <w:color w:val="auto"/>
          <w:lang w:val="en-US"/>
        </w:rPr>
        <w:t>Affiliation</w:t>
      </w:r>
    </w:p>
    <w:p w14:paraId="2B1DBE57" w14:textId="77777777" w:rsidR="007242A5" w:rsidRPr="007242A5" w:rsidRDefault="00B10CE3" w:rsidP="004A3CFF">
      <w:pPr>
        <w:pStyle w:val="Text05"/>
        <w:spacing w:before="0" w:after="0"/>
        <w:rPr>
          <w:color w:val="auto"/>
          <w:lang w:val="en-US"/>
        </w:rPr>
      </w:pPr>
      <w:r w:rsidRPr="00860EF8">
        <w:rPr>
          <w:color w:val="auto"/>
          <w:vertAlign w:val="superscript"/>
          <w:lang w:val="en-US"/>
        </w:rPr>
        <w:t>1</w:t>
      </w:r>
      <w:r w:rsidR="007242A5" w:rsidRPr="00860EF8">
        <w:rPr>
          <w:color w:val="auto"/>
          <w:lang w:val="en-US"/>
        </w:rPr>
        <w:t>Moscow Regional Research and Clinical Institute («MONIKI»), Moscow, Russia</w:t>
      </w:r>
    </w:p>
    <w:p w14:paraId="2F1BCAE0" w14:textId="77777777" w:rsidR="00B10CE3" w:rsidRPr="00860EF8" w:rsidRDefault="00B10CE3" w:rsidP="004A3CFF">
      <w:pPr>
        <w:pStyle w:val="Text05"/>
        <w:spacing w:before="0" w:after="0"/>
        <w:rPr>
          <w:color w:val="auto"/>
          <w:lang w:val="en-US"/>
        </w:rPr>
      </w:pPr>
      <w:r w:rsidRPr="00860EF8">
        <w:rPr>
          <w:color w:val="auto"/>
          <w:vertAlign w:val="superscript"/>
          <w:lang w:val="en-US"/>
        </w:rPr>
        <w:t>2</w:t>
      </w:r>
      <w:r w:rsidR="007242A5" w:rsidRPr="007242A5">
        <w:rPr>
          <w:color w:val="auto"/>
          <w:lang w:val="en-US"/>
        </w:rPr>
        <w:t xml:space="preserve">A.I.Yevdokimov Moscow State University of Medicine and Dentistry, Moscow, Russia </w:t>
      </w:r>
    </w:p>
    <w:p w14:paraId="13ED3DFE" w14:textId="77777777" w:rsidR="007242A5" w:rsidRPr="00860EF8" w:rsidRDefault="007242A5" w:rsidP="004A3CFF">
      <w:pPr>
        <w:pStyle w:val="Text05"/>
        <w:rPr>
          <w:color w:val="022FBE"/>
          <w:lang w:val="en-US"/>
        </w:rPr>
      </w:pPr>
    </w:p>
    <w:p w14:paraId="0F70081A" w14:textId="77777777" w:rsidR="00633387" w:rsidRPr="00D46A92" w:rsidRDefault="00633387" w:rsidP="004A3CFF">
      <w:pPr>
        <w:pStyle w:val="3"/>
        <w:spacing w:line="240" w:lineRule="auto"/>
        <w:rPr>
          <w:color w:val="auto"/>
          <w:lang w:val="en-US"/>
        </w:rPr>
      </w:pPr>
      <w:r w:rsidRPr="00D46A92">
        <w:rPr>
          <w:color w:val="auto"/>
          <w:lang w:val="en-US"/>
        </w:rPr>
        <w:t>Abstract</w:t>
      </w:r>
    </w:p>
    <w:p w14:paraId="134D8042" w14:textId="5B9739D1" w:rsidR="000A02CD" w:rsidRPr="0012615D" w:rsidRDefault="00662C57" w:rsidP="004A3CFF">
      <w:pPr>
        <w:pStyle w:val="Default"/>
        <w:rPr>
          <w:rFonts w:ascii="Times New Roman" w:hAnsi="Times New Roman"/>
          <w:color w:val="auto"/>
          <w:lang w:val="en-GB"/>
        </w:rPr>
      </w:pPr>
      <w:bookmarkStart w:id="0" w:name="OLE_LINK3"/>
      <w:bookmarkStart w:id="1" w:name="OLE_LINK4"/>
      <w:r w:rsidRPr="000A02CD">
        <w:rPr>
          <w:rFonts w:ascii="Times New Roman" w:hAnsi="Times New Roman"/>
          <w:color w:val="auto"/>
          <w:lang w:val="en-GB"/>
        </w:rPr>
        <w:t xml:space="preserve">Resistance to </w:t>
      </w:r>
      <w:r w:rsidR="00F04274" w:rsidRPr="000A02CD">
        <w:rPr>
          <w:rFonts w:ascii="Times New Roman" w:hAnsi="Times New Roman"/>
          <w:color w:val="auto"/>
          <w:lang w:val="en-GB"/>
        </w:rPr>
        <w:t xml:space="preserve">somatostatin </w:t>
      </w:r>
      <w:r w:rsidR="00726ADC" w:rsidRPr="000A02CD">
        <w:rPr>
          <w:rFonts w:ascii="Times New Roman" w:hAnsi="Times New Roman"/>
          <w:color w:val="auto"/>
          <w:lang w:val="en-GB"/>
        </w:rPr>
        <w:t>analogues</w:t>
      </w:r>
      <w:r w:rsidRPr="000A02CD">
        <w:rPr>
          <w:rFonts w:ascii="Times New Roman" w:hAnsi="Times New Roman"/>
          <w:color w:val="auto"/>
          <w:lang w:val="en-GB"/>
        </w:rPr>
        <w:t xml:space="preserve"> </w:t>
      </w:r>
      <w:r w:rsidR="00F04274" w:rsidRPr="000A02CD">
        <w:rPr>
          <w:rFonts w:ascii="Times New Roman" w:hAnsi="Times New Roman"/>
          <w:color w:val="auto"/>
          <w:lang w:val="en-GB"/>
        </w:rPr>
        <w:t xml:space="preserve">(SSA) </w:t>
      </w:r>
      <w:r w:rsidR="00866F60">
        <w:rPr>
          <w:rFonts w:ascii="Times New Roman" w:hAnsi="Times New Roman"/>
          <w:color w:val="auto"/>
          <w:lang w:val="en-GB"/>
        </w:rPr>
        <w:t>can be defined</w:t>
      </w:r>
      <w:r w:rsidRPr="000A02CD">
        <w:rPr>
          <w:rFonts w:ascii="Times New Roman" w:hAnsi="Times New Roman"/>
          <w:color w:val="auto"/>
          <w:lang w:val="en-GB"/>
        </w:rPr>
        <w:t xml:space="preserve"> as lack of the biochemical and </w:t>
      </w:r>
      <w:proofErr w:type="spellStart"/>
      <w:r w:rsidRPr="000A02CD">
        <w:rPr>
          <w:rFonts w:ascii="Times New Roman" w:hAnsi="Times New Roman"/>
          <w:color w:val="auto"/>
          <w:lang w:val="en-GB"/>
        </w:rPr>
        <w:t>tumoral</w:t>
      </w:r>
      <w:proofErr w:type="spellEnd"/>
      <w:r w:rsidRPr="000A02CD">
        <w:rPr>
          <w:rFonts w:ascii="Times New Roman" w:hAnsi="Times New Roman"/>
          <w:color w:val="auto"/>
          <w:lang w:val="en-GB"/>
        </w:rPr>
        <w:t xml:space="preserve"> response to the treatment which is carried out within 12 months</w:t>
      </w:r>
      <w:r w:rsidR="00F04274" w:rsidRPr="000A02CD">
        <w:rPr>
          <w:rFonts w:ascii="Times New Roman" w:hAnsi="Times New Roman"/>
          <w:color w:val="auto"/>
          <w:lang w:val="en-GB"/>
        </w:rPr>
        <w:t xml:space="preserve">. An </w:t>
      </w:r>
      <w:r w:rsidRPr="000A02CD">
        <w:rPr>
          <w:rFonts w:ascii="Times New Roman" w:hAnsi="Times New Roman"/>
          <w:color w:val="auto"/>
          <w:lang w:val="en-GB"/>
        </w:rPr>
        <w:t xml:space="preserve">achievement of target </w:t>
      </w:r>
      <w:r w:rsidR="00F04274" w:rsidRPr="000A02CD">
        <w:rPr>
          <w:rFonts w:ascii="Times New Roman" w:hAnsi="Times New Roman"/>
          <w:color w:val="auto"/>
          <w:lang w:val="en-GB"/>
        </w:rPr>
        <w:t xml:space="preserve">hormonal </w:t>
      </w:r>
      <w:r w:rsidRPr="000A02CD">
        <w:rPr>
          <w:rFonts w:ascii="Times New Roman" w:hAnsi="Times New Roman"/>
          <w:color w:val="auto"/>
          <w:lang w:val="en-GB"/>
        </w:rPr>
        <w:t xml:space="preserve">criteria of </w:t>
      </w:r>
      <w:r w:rsidR="00F04274" w:rsidRPr="000A02CD">
        <w:rPr>
          <w:rFonts w:ascii="Times New Roman" w:hAnsi="Times New Roman"/>
          <w:color w:val="auto"/>
          <w:lang w:val="en-GB"/>
        </w:rPr>
        <w:t xml:space="preserve">acromegaly </w:t>
      </w:r>
      <w:r w:rsidRPr="000A02CD">
        <w:rPr>
          <w:rFonts w:ascii="Times New Roman" w:hAnsi="Times New Roman"/>
          <w:color w:val="auto"/>
          <w:lang w:val="en-GB"/>
        </w:rPr>
        <w:t xml:space="preserve">treatment </w:t>
      </w:r>
      <w:r w:rsidR="00F04274" w:rsidRPr="000A02CD">
        <w:rPr>
          <w:rFonts w:ascii="Times New Roman" w:hAnsi="Times New Roman"/>
          <w:color w:val="auto"/>
          <w:lang w:val="en-GB"/>
        </w:rPr>
        <w:t xml:space="preserve">or at least depression </w:t>
      </w:r>
      <w:r w:rsidR="00866F60">
        <w:rPr>
          <w:rFonts w:ascii="Times New Roman" w:hAnsi="Times New Roman"/>
          <w:color w:val="auto"/>
          <w:lang w:val="en-GB"/>
        </w:rPr>
        <w:t>of the GH and/or IGF-1 levels by &gt;50% is considered to be</w:t>
      </w:r>
      <w:r w:rsidR="00F04274" w:rsidRPr="000A02CD">
        <w:rPr>
          <w:rFonts w:ascii="Times New Roman" w:hAnsi="Times New Roman"/>
          <w:color w:val="auto"/>
          <w:lang w:val="en-GB"/>
        </w:rPr>
        <w:t xml:space="preserve"> the adequate biochemical response</w:t>
      </w:r>
      <w:r w:rsidRPr="000A02CD">
        <w:rPr>
          <w:rFonts w:ascii="Times New Roman" w:hAnsi="Times New Roman"/>
          <w:color w:val="auto"/>
          <w:lang w:val="en-GB"/>
        </w:rPr>
        <w:t xml:space="preserve">. </w:t>
      </w:r>
      <w:r w:rsidR="00F04274" w:rsidRPr="000A02CD">
        <w:rPr>
          <w:rFonts w:ascii="Times New Roman" w:hAnsi="Times New Roman"/>
          <w:color w:val="auto"/>
          <w:lang w:val="en-GB"/>
        </w:rPr>
        <w:t>D</w:t>
      </w:r>
      <w:r w:rsidRPr="000A02CD">
        <w:rPr>
          <w:rFonts w:ascii="Times New Roman" w:hAnsi="Times New Roman"/>
          <w:color w:val="auto"/>
          <w:lang w:val="en-GB"/>
        </w:rPr>
        <w:t xml:space="preserve">ecrease of </w:t>
      </w:r>
      <w:proofErr w:type="spellStart"/>
      <w:r w:rsidR="00F04274" w:rsidRPr="000A02CD">
        <w:rPr>
          <w:rFonts w:ascii="Times New Roman" w:hAnsi="Times New Roman"/>
          <w:color w:val="auto"/>
          <w:lang w:val="en-GB"/>
        </w:rPr>
        <w:t>somatotropinoma</w:t>
      </w:r>
      <w:proofErr w:type="spellEnd"/>
      <w:r w:rsidR="00F04274" w:rsidRPr="000A02CD">
        <w:rPr>
          <w:rFonts w:ascii="Times New Roman" w:hAnsi="Times New Roman"/>
          <w:color w:val="auto"/>
          <w:lang w:val="en-GB"/>
        </w:rPr>
        <w:t xml:space="preserve"> volume </w:t>
      </w:r>
      <w:r w:rsidRPr="000A02CD">
        <w:rPr>
          <w:rFonts w:ascii="Times New Roman" w:hAnsi="Times New Roman"/>
          <w:color w:val="auto"/>
          <w:lang w:val="en-GB"/>
        </w:rPr>
        <w:t xml:space="preserve">by ≥20% (when using </w:t>
      </w:r>
      <w:r w:rsidR="00F04274" w:rsidRPr="000A02CD">
        <w:rPr>
          <w:rFonts w:ascii="Times New Roman" w:hAnsi="Times New Roman"/>
          <w:color w:val="auto"/>
          <w:lang w:val="en-GB"/>
        </w:rPr>
        <w:t>SSA as the first line of treatment)</w:t>
      </w:r>
      <w:r w:rsidRPr="000A02CD">
        <w:rPr>
          <w:rFonts w:ascii="Times New Roman" w:hAnsi="Times New Roman"/>
          <w:color w:val="auto"/>
          <w:lang w:val="en-GB"/>
        </w:rPr>
        <w:t xml:space="preserve"> </w:t>
      </w:r>
      <w:r w:rsidR="00F04274" w:rsidRPr="000A02CD">
        <w:rPr>
          <w:rFonts w:ascii="Times New Roman" w:hAnsi="Times New Roman"/>
          <w:color w:val="auto"/>
          <w:lang w:val="en-GB"/>
        </w:rPr>
        <w:t xml:space="preserve">is considered as the </w:t>
      </w:r>
      <w:proofErr w:type="spellStart"/>
      <w:r w:rsidR="00F04274" w:rsidRPr="000A02CD">
        <w:rPr>
          <w:rFonts w:ascii="Times New Roman" w:hAnsi="Times New Roman"/>
          <w:color w:val="auto"/>
          <w:lang w:val="en-GB"/>
        </w:rPr>
        <w:t>tumoral</w:t>
      </w:r>
      <w:proofErr w:type="spellEnd"/>
      <w:r w:rsidR="00F04274" w:rsidRPr="000A02CD">
        <w:rPr>
          <w:rFonts w:ascii="Times New Roman" w:hAnsi="Times New Roman"/>
          <w:color w:val="auto"/>
          <w:lang w:val="en-GB"/>
        </w:rPr>
        <w:t xml:space="preserve"> response to treatment. </w:t>
      </w:r>
      <w:r w:rsidR="000A02CD" w:rsidRPr="000A02CD">
        <w:rPr>
          <w:rFonts w:ascii="Times New Roman" w:hAnsi="Times New Roman"/>
          <w:color w:val="auto"/>
          <w:lang w:val="en-GB"/>
        </w:rPr>
        <w:t xml:space="preserve">According to the effectiveness </w:t>
      </w:r>
      <w:r w:rsidR="000A02CD">
        <w:rPr>
          <w:rFonts w:ascii="Times New Roman" w:hAnsi="Times New Roman"/>
          <w:color w:val="auto"/>
          <w:lang w:val="en-GB"/>
        </w:rPr>
        <w:t>of treatment</w:t>
      </w:r>
      <w:r w:rsidR="000A02CD" w:rsidRPr="000A02CD">
        <w:rPr>
          <w:rFonts w:ascii="Times New Roman" w:hAnsi="Times New Roman"/>
          <w:color w:val="auto"/>
          <w:lang w:val="en-GB"/>
        </w:rPr>
        <w:t xml:space="preserve"> patients </w:t>
      </w:r>
      <w:r w:rsidR="00866F60">
        <w:rPr>
          <w:rFonts w:ascii="Times New Roman" w:hAnsi="Times New Roman"/>
          <w:color w:val="auto"/>
          <w:lang w:val="en-GB"/>
        </w:rPr>
        <w:t>can</w:t>
      </w:r>
      <w:r w:rsidR="000A02CD" w:rsidRPr="000A02CD">
        <w:rPr>
          <w:rFonts w:ascii="Times New Roman" w:hAnsi="Times New Roman"/>
          <w:color w:val="auto"/>
          <w:lang w:val="en-GB"/>
        </w:rPr>
        <w:t xml:space="preserve"> be classified as no</w:t>
      </w:r>
      <w:r w:rsidR="00DF55CD">
        <w:rPr>
          <w:rFonts w:ascii="Times New Roman" w:hAnsi="Times New Roman"/>
          <w:color w:val="auto"/>
          <w:lang w:val="en-GB"/>
        </w:rPr>
        <w:t>t</w:t>
      </w:r>
      <w:r w:rsidR="000A02CD" w:rsidRPr="000A02CD">
        <w:rPr>
          <w:rFonts w:ascii="Times New Roman" w:hAnsi="Times New Roman"/>
          <w:color w:val="auto"/>
          <w:lang w:val="en-GB"/>
        </w:rPr>
        <w:t xml:space="preserve"> resistant</w:t>
      </w:r>
      <w:r w:rsidR="000A02CD">
        <w:rPr>
          <w:rFonts w:ascii="Times New Roman" w:hAnsi="Times New Roman"/>
          <w:color w:val="auto"/>
          <w:lang w:val="en-GB"/>
        </w:rPr>
        <w:t xml:space="preserve"> (bioch</w:t>
      </w:r>
      <w:r w:rsidR="00161169">
        <w:rPr>
          <w:rFonts w:ascii="Times New Roman" w:hAnsi="Times New Roman"/>
          <w:color w:val="auto"/>
          <w:lang w:val="en-GB"/>
        </w:rPr>
        <w:t>emical control of acromegaly and</w:t>
      </w:r>
      <w:r w:rsidR="000A02CD">
        <w:rPr>
          <w:rFonts w:ascii="Times New Roman" w:hAnsi="Times New Roman"/>
          <w:color w:val="auto"/>
          <w:lang w:val="en-GB"/>
        </w:rPr>
        <w:t xml:space="preserve"> </w:t>
      </w:r>
      <w:proofErr w:type="spellStart"/>
      <w:r w:rsidR="000A02CD">
        <w:rPr>
          <w:rFonts w:ascii="Times New Roman" w:hAnsi="Times New Roman"/>
          <w:color w:val="auto"/>
          <w:lang w:val="en-GB"/>
        </w:rPr>
        <w:t>tumoral</w:t>
      </w:r>
      <w:proofErr w:type="spellEnd"/>
      <w:r w:rsidR="000A02CD">
        <w:rPr>
          <w:rFonts w:ascii="Times New Roman" w:hAnsi="Times New Roman"/>
          <w:color w:val="auto"/>
          <w:lang w:val="en-GB"/>
        </w:rPr>
        <w:t xml:space="preserve"> response)</w:t>
      </w:r>
      <w:r w:rsidR="000A02CD" w:rsidRPr="000A02CD">
        <w:rPr>
          <w:rFonts w:ascii="Times New Roman" w:hAnsi="Times New Roman"/>
          <w:color w:val="auto"/>
          <w:lang w:val="en-GB"/>
        </w:rPr>
        <w:t>, partial</w:t>
      </w:r>
      <w:r w:rsidR="00866F60">
        <w:rPr>
          <w:rFonts w:ascii="Times New Roman" w:hAnsi="Times New Roman"/>
          <w:color w:val="auto"/>
          <w:lang w:val="en-GB"/>
        </w:rPr>
        <w:t>ly</w:t>
      </w:r>
      <w:r w:rsidR="000A02CD" w:rsidRPr="000A02CD">
        <w:rPr>
          <w:rFonts w:ascii="Times New Roman" w:hAnsi="Times New Roman"/>
          <w:color w:val="auto"/>
          <w:lang w:val="en-GB"/>
        </w:rPr>
        <w:t xml:space="preserve"> resistant </w:t>
      </w:r>
      <w:r w:rsidR="000A02CD">
        <w:rPr>
          <w:rFonts w:ascii="Times New Roman" w:hAnsi="Times New Roman"/>
          <w:color w:val="auto"/>
          <w:lang w:val="en-GB"/>
        </w:rPr>
        <w:t>(</w:t>
      </w:r>
      <w:r w:rsidR="000A02CD" w:rsidRPr="000A02CD">
        <w:rPr>
          <w:rFonts w:ascii="Times New Roman" w:hAnsi="Times New Roman"/>
          <w:color w:val="auto"/>
          <w:lang w:val="en-GB"/>
        </w:rPr>
        <w:t xml:space="preserve">some degree of biochemical and/or </w:t>
      </w:r>
      <w:proofErr w:type="spellStart"/>
      <w:r w:rsidR="000A02CD" w:rsidRPr="000A02CD">
        <w:rPr>
          <w:rFonts w:ascii="Times New Roman" w:hAnsi="Times New Roman"/>
          <w:color w:val="auto"/>
          <w:lang w:val="en-GB"/>
        </w:rPr>
        <w:t>tumoral</w:t>
      </w:r>
      <w:proofErr w:type="spellEnd"/>
      <w:r w:rsidR="000A02CD" w:rsidRPr="000A02CD">
        <w:rPr>
          <w:rFonts w:ascii="Times New Roman" w:hAnsi="Times New Roman"/>
          <w:color w:val="auto"/>
          <w:lang w:val="en-GB"/>
        </w:rPr>
        <w:t xml:space="preserve"> response</w:t>
      </w:r>
      <w:r w:rsidR="000A02CD">
        <w:rPr>
          <w:rFonts w:ascii="Times New Roman" w:hAnsi="Times New Roman"/>
          <w:color w:val="auto"/>
          <w:lang w:val="en-GB"/>
        </w:rPr>
        <w:t>)</w:t>
      </w:r>
      <w:r w:rsidR="000A02CD" w:rsidRPr="000A02CD">
        <w:rPr>
          <w:rFonts w:ascii="Times New Roman" w:hAnsi="Times New Roman"/>
          <w:color w:val="auto"/>
          <w:lang w:val="en-GB"/>
        </w:rPr>
        <w:t xml:space="preserve"> o</w:t>
      </w:r>
      <w:r w:rsidR="000A02CD">
        <w:rPr>
          <w:rFonts w:ascii="Times New Roman" w:hAnsi="Times New Roman"/>
          <w:color w:val="auto"/>
          <w:lang w:val="en-GB"/>
        </w:rPr>
        <w:t>r full</w:t>
      </w:r>
      <w:r w:rsidR="00866F60">
        <w:rPr>
          <w:rFonts w:ascii="Times New Roman" w:hAnsi="Times New Roman"/>
          <w:color w:val="auto"/>
          <w:lang w:val="en-GB"/>
        </w:rPr>
        <w:t>y</w:t>
      </w:r>
      <w:r w:rsidR="000A02CD">
        <w:rPr>
          <w:rFonts w:ascii="Times New Roman" w:hAnsi="Times New Roman"/>
          <w:color w:val="auto"/>
          <w:lang w:val="en-GB"/>
        </w:rPr>
        <w:t xml:space="preserve"> resistant (</w:t>
      </w:r>
      <w:r w:rsidR="00866F60">
        <w:rPr>
          <w:rFonts w:ascii="Times New Roman" w:hAnsi="Times New Roman"/>
          <w:color w:val="auto"/>
          <w:lang w:val="en-GB"/>
        </w:rPr>
        <w:t xml:space="preserve">neither </w:t>
      </w:r>
      <w:r w:rsidR="000A02CD">
        <w:rPr>
          <w:rFonts w:ascii="Times New Roman" w:hAnsi="Times New Roman"/>
          <w:color w:val="auto"/>
          <w:lang w:val="en-GB"/>
        </w:rPr>
        <w:t xml:space="preserve">biochemical </w:t>
      </w:r>
      <w:r w:rsidR="00866F60">
        <w:rPr>
          <w:rFonts w:ascii="Times New Roman" w:hAnsi="Times New Roman"/>
          <w:color w:val="auto"/>
          <w:lang w:val="en-GB"/>
        </w:rPr>
        <w:t xml:space="preserve">nor </w:t>
      </w:r>
      <w:proofErr w:type="spellStart"/>
      <w:r w:rsidR="000A02CD">
        <w:rPr>
          <w:rFonts w:ascii="Times New Roman" w:hAnsi="Times New Roman"/>
          <w:color w:val="auto"/>
          <w:lang w:val="en-GB"/>
        </w:rPr>
        <w:t>tumoral</w:t>
      </w:r>
      <w:proofErr w:type="spellEnd"/>
      <w:r w:rsidR="000A02CD">
        <w:rPr>
          <w:rFonts w:ascii="Times New Roman" w:hAnsi="Times New Roman"/>
          <w:color w:val="auto"/>
          <w:lang w:val="en-GB"/>
        </w:rPr>
        <w:t xml:space="preserve"> response) to SSA therapy.</w:t>
      </w:r>
      <w:r w:rsidR="00C61983">
        <w:rPr>
          <w:rFonts w:ascii="Times New Roman" w:hAnsi="Times New Roman"/>
          <w:color w:val="auto"/>
          <w:lang w:val="en-GB"/>
        </w:rPr>
        <w:t xml:space="preserve"> </w:t>
      </w:r>
      <w:r w:rsidR="00F04274" w:rsidRPr="000A02CD">
        <w:rPr>
          <w:rFonts w:ascii="Times New Roman" w:hAnsi="Times New Roman"/>
          <w:color w:val="auto"/>
          <w:lang w:val="en-GB"/>
        </w:rPr>
        <w:t>T</w:t>
      </w:r>
      <w:r w:rsidRPr="000A02CD">
        <w:rPr>
          <w:rFonts w:ascii="Times New Roman" w:hAnsi="Times New Roman"/>
          <w:color w:val="auto"/>
          <w:lang w:val="en-GB"/>
        </w:rPr>
        <w:t xml:space="preserve">he majority </w:t>
      </w:r>
      <w:r w:rsidR="00F04274" w:rsidRPr="000A02CD">
        <w:rPr>
          <w:rFonts w:ascii="Times New Roman" w:hAnsi="Times New Roman"/>
          <w:color w:val="auto"/>
          <w:lang w:val="en-GB"/>
        </w:rPr>
        <w:t xml:space="preserve">of patients </w:t>
      </w:r>
      <w:r w:rsidRPr="000A02CD">
        <w:rPr>
          <w:rFonts w:ascii="Times New Roman" w:hAnsi="Times New Roman"/>
          <w:color w:val="auto"/>
          <w:lang w:val="en-GB"/>
        </w:rPr>
        <w:t xml:space="preserve">(up to 60-70%) </w:t>
      </w:r>
      <w:r w:rsidR="00CA0F12" w:rsidRPr="000A02CD">
        <w:rPr>
          <w:rFonts w:ascii="Times New Roman" w:hAnsi="Times New Roman"/>
          <w:color w:val="auto"/>
          <w:lang w:val="en-GB"/>
        </w:rPr>
        <w:t>exhibits</w:t>
      </w:r>
      <w:r w:rsidR="00CA0F12" w:rsidRPr="000A02CD">
        <w:rPr>
          <w:color w:val="auto"/>
          <w:sz w:val="40"/>
          <w:szCs w:val="40"/>
          <w:lang w:val="en-GB"/>
        </w:rPr>
        <w:t xml:space="preserve"> </w:t>
      </w:r>
      <w:r w:rsidR="00F04274" w:rsidRPr="000A02CD">
        <w:rPr>
          <w:rFonts w:ascii="Times New Roman" w:hAnsi="Times New Roman"/>
          <w:color w:val="auto"/>
          <w:lang w:val="en-GB"/>
        </w:rPr>
        <w:t xml:space="preserve">partial resistance </w:t>
      </w:r>
      <w:r w:rsidR="00CA0F12" w:rsidRPr="000A02CD">
        <w:rPr>
          <w:rFonts w:ascii="Times New Roman" w:hAnsi="Times New Roman"/>
          <w:color w:val="auto"/>
          <w:lang w:val="en-GB"/>
        </w:rPr>
        <w:t>when</w:t>
      </w:r>
      <w:r w:rsidR="00866F60">
        <w:rPr>
          <w:rFonts w:ascii="Times New Roman" w:hAnsi="Times New Roman"/>
          <w:color w:val="auto"/>
          <w:lang w:val="en-GB"/>
        </w:rPr>
        <w:t xml:space="preserve"> the first generation of SSA is</w:t>
      </w:r>
      <w:r w:rsidR="00CA0F12" w:rsidRPr="000A02CD">
        <w:rPr>
          <w:rFonts w:ascii="Times New Roman" w:hAnsi="Times New Roman"/>
          <w:color w:val="auto"/>
          <w:lang w:val="en-GB"/>
        </w:rPr>
        <w:t xml:space="preserve"> used.</w:t>
      </w:r>
      <w:r w:rsidRPr="000A02CD">
        <w:rPr>
          <w:rFonts w:ascii="Times New Roman" w:hAnsi="Times New Roman"/>
          <w:color w:val="auto"/>
          <w:lang w:val="en-GB"/>
        </w:rPr>
        <w:t xml:space="preserve"> </w:t>
      </w:r>
      <w:r w:rsidR="00F04274" w:rsidRPr="000A02CD">
        <w:rPr>
          <w:rFonts w:ascii="Times New Roman" w:hAnsi="Times New Roman"/>
          <w:color w:val="auto"/>
          <w:lang w:val="en-GB"/>
        </w:rPr>
        <w:t>C</w:t>
      </w:r>
      <w:r w:rsidR="00CA0F12" w:rsidRPr="000A02CD">
        <w:rPr>
          <w:rFonts w:ascii="Times New Roman" w:hAnsi="Times New Roman"/>
          <w:color w:val="auto"/>
          <w:lang w:val="en-GB"/>
        </w:rPr>
        <w:t xml:space="preserve">linical and </w:t>
      </w:r>
      <w:r w:rsidR="00F04274" w:rsidRPr="000A02CD">
        <w:rPr>
          <w:rFonts w:ascii="Times New Roman" w:hAnsi="Times New Roman"/>
          <w:color w:val="auto"/>
          <w:lang w:val="en-GB"/>
        </w:rPr>
        <w:t>biochemic</w:t>
      </w:r>
      <w:r w:rsidR="00CA0F12" w:rsidRPr="000A02CD">
        <w:rPr>
          <w:rFonts w:ascii="Times New Roman" w:hAnsi="Times New Roman"/>
          <w:color w:val="auto"/>
          <w:lang w:val="en-GB"/>
        </w:rPr>
        <w:t xml:space="preserve">al predictors of resistance to </w:t>
      </w:r>
      <w:r w:rsidR="00F04274" w:rsidRPr="000A02CD">
        <w:rPr>
          <w:rFonts w:ascii="Times New Roman" w:hAnsi="Times New Roman"/>
          <w:color w:val="auto"/>
          <w:lang w:val="en-GB"/>
        </w:rPr>
        <w:t>SS</w:t>
      </w:r>
      <w:r w:rsidR="00CA0F12" w:rsidRPr="000A02CD">
        <w:rPr>
          <w:rFonts w:ascii="Times New Roman" w:hAnsi="Times New Roman"/>
          <w:color w:val="auto"/>
          <w:lang w:val="en-GB"/>
        </w:rPr>
        <w:t>A</w:t>
      </w:r>
      <w:r w:rsidR="00F04274" w:rsidRPr="000A02CD">
        <w:rPr>
          <w:rFonts w:ascii="Times New Roman" w:hAnsi="Times New Roman"/>
          <w:color w:val="auto"/>
          <w:lang w:val="en-GB"/>
        </w:rPr>
        <w:t xml:space="preserve"> </w:t>
      </w:r>
      <w:r w:rsidR="00CA0F12" w:rsidRPr="000A02CD">
        <w:rPr>
          <w:rFonts w:ascii="Times New Roman" w:hAnsi="Times New Roman"/>
          <w:color w:val="auto"/>
          <w:lang w:val="en-GB"/>
        </w:rPr>
        <w:t>include young age,</w:t>
      </w:r>
      <w:r w:rsidRPr="000A02CD">
        <w:rPr>
          <w:rFonts w:ascii="Times New Roman" w:hAnsi="Times New Roman"/>
          <w:color w:val="auto"/>
          <w:lang w:val="en-GB"/>
        </w:rPr>
        <w:t xml:space="preserve"> male</w:t>
      </w:r>
      <w:r w:rsidR="00CA0F12" w:rsidRPr="000A02CD">
        <w:rPr>
          <w:rFonts w:ascii="Times New Roman" w:hAnsi="Times New Roman"/>
          <w:color w:val="auto"/>
          <w:lang w:val="en-GB"/>
        </w:rPr>
        <w:t xml:space="preserve"> gender</w:t>
      </w:r>
      <w:r w:rsidRPr="000A02CD">
        <w:rPr>
          <w:rFonts w:ascii="Times New Roman" w:hAnsi="Times New Roman"/>
          <w:color w:val="auto"/>
          <w:lang w:val="en-GB"/>
        </w:rPr>
        <w:t xml:space="preserve">, </w:t>
      </w:r>
      <w:r w:rsidR="00CA0F12" w:rsidRPr="000A02CD">
        <w:rPr>
          <w:rFonts w:ascii="Times New Roman" w:hAnsi="Times New Roman"/>
          <w:color w:val="auto"/>
          <w:lang w:val="en-GB"/>
        </w:rPr>
        <w:t>high levels of GH/IGF-1, a large</w:t>
      </w:r>
      <w:r w:rsidRPr="000A02CD">
        <w:rPr>
          <w:rFonts w:ascii="Times New Roman" w:hAnsi="Times New Roman"/>
          <w:color w:val="auto"/>
          <w:lang w:val="en-GB"/>
        </w:rPr>
        <w:t xml:space="preserve"> invasive </w:t>
      </w:r>
      <w:r w:rsidR="00CA0F12" w:rsidRPr="000A02CD">
        <w:rPr>
          <w:rFonts w:ascii="Times New Roman" w:hAnsi="Times New Roman"/>
          <w:color w:val="auto"/>
          <w:lang w:val="en-GB"/>
        </w:rPr>
        <w:t>sparsely granulated</w:t>
      </w:r>
      <w:r w:rsidR="00CA0F12" w:rsidRPr="000A02CD">
        <w:rPr>
          <w:color w:val="auto"/>
          <w:sz w:val="40"/>
          <w:szCs w:val="40"/>
          <w:lang w:val="en-GB"/>
        </w:rPr>
        <w:t xml:space="preserve"> </w:t>
      </w:r>
      <w:proofErr w:type="spellStart"/>
      <w:r w:rsidRPr="000A02CD">
        <w:rPr>
          <w:rFonts w:ascii="Times New Roman" w:hAnsi="Times New Roman"/>
          <w:color w:val="auto"/>
          <w:lang w:val="en-GB"/>
        </w:rPr>
        <w:t>somatotropinoma</w:t>
      </w:r>
      <w:proofErr w:type="spellEnd"/>
      <w:r w:rsidRPr="000A02CD">
        <w:rPr>
          <w:rFonts w:ascii="Times New Roman" w:hAnsi="Times New Roman"/>
          <w:color w:val="auto"/>
          <w:lang w:val="en-GB"/>
        </w:rPr>
        <w:t xml:space="preserve"> </w:t>
      </w:r>
      <w:r w:rsidR="00CA0F12" w:rsidRPr="000A02CD">
        <w:rPr>
          <w:rFonts w:ascii="Times New Roman" w:hAnsi="Times New Roman"/>
          <w:color w:val="auto"/>
          <w:lang w:val="en-GB"/>
        </w:rPr>
        <w:t xml:space="preserve">with high Ki-67 and </w:t>
      </w:r>
      <w:proofErr w:type="spellStart"/>
      <w:r w:rsidR="00CA0F12" w:rsidRPr="000A02CD">
        <w:rPr>
          <w:rFonts w:ascii="Times New Roman" w:hAnsi="Times New Roman"/>
          <w:color w:val="auto"/>
          <w:lang w:val="en-GB"/>
        </w:rPr>
        <w:t>hyper</w:t>
      </w:r>
      <w:r w:rsidR="00C1579B">
        <w:rPr>
          <w:rFonts w:ascii="Times New Roman" w:hAnsi="Times New Roman"/>
          <w:color w:val="auto"/>
          <w:lang w:val="en-GB"/>
        </w:rPr>
        <w:t>intense</w:t>
      </w:r>
      <w:proofErr w:type="spellEnd"/>
      <w:r w:rsidRPr="000A02CD">
        <w:rPr>
          <w:rFonts w:ascii="Times New Roman" w:hAnsi="Times New Roman"/>
          <w:color w:val="auto"/>
          <w:lang w:val="en-GB"/>
        </w:rPr>
        <w:t xml:space="preserve"> T2-wei</w:t>
      </w:r>
      <w:r w:rsidR="00F04274" w:rsidRPr="000A02CD">
        <w:rPr>
          <w:rFonts w:ascii="Times New Roman" w:hAnsi="Times New Roman"/>
          <w:color w:val="auto"/>
          <w:lang w:val="en-GB"/>
        </w:rPr>
        <w:t>ghed MR-signal</w:t>
      </w:r>
      <w:r w:rsidRPr="000A02CD">
        <w:rPr>
          <w:rFonts w:ascii="Times New Roman" w:hAnsi="Times New Roman"/>
          <w:color w:val="auto"/>
          <w:lang w:val="en-GB"/>
        </w:rPr>
        <w:t>. In recent years various molecular and genet</w:t>
      </w:r>
      <w:r w:rsidR="00CA0F12" w:rsidRPr="000A02CD">
        <w:rPr>
          <w:rFonts w:ascii="Times New Roman" w:hAnsi="Times New Roman"/>
          <w:color w:val="auto"/>
          <w:lang w:val="en-GB"/>
        </w:rPr>
        <w:t xml:space="preserve">ic predictors of resistance to </w:t>
      </w:r>
      <w:r w:rsidRPr="000A02CD">
        <w:rPr>
          <w:rFonts w:ascii="Times New Roman" w:hAnsi="Times New Roman"/>
          <w:color w:val="auto"/>
          <w:lang w:val="en-GB"/>
        </w:rPr>
        <w:t>SS</w:t>
      </w:r>
      <w:r w:rsidR="00CA0F12" w:rsidRPr="000A02CD">
        <w:rPr>
          <w:rFonts w:ascii="Times New Roman" w:hAnsi="Times New Roman"/>
          <w:color w:val="auto"/>
          <w:lang w:val="en-GB"/>
        </w:rPr>
        <w:t xml:space="preserve">A </w:t>
      </w:r>
      <w:r w:rsidR="00866F60">
        <w:rPr>
          <w:rFonts w:ascii="Times New Roman" w:hAnsi="Times New Roman"/>
          <w:color w:val="auto"/>
          <w:lang w:val="en-GB"/>
        </w:rPr>
        <w:t>have</w:t>
      </w:r>
      <w:r w:rsidR="00DE73A2">
        <w:rPr>
          <w:rFonts w:ascii="Times New Roman" w:hAnsi="Times New Roman"/>
          <w:color w:val="auto"/>
          <w:lang w:val="en-GB"/>
        </w:rPr>
        <w:t xml:space="preserve"> been</w:t>
      </w:r>
      <w:r w:rsidR="00CA0F12" w:rsidRPr="000A02CD">
        <w:rPr>
          <w:rFonts w:ascii="Times New Roman" w:hAnsi="Times New Roman"/>
          <w:color w:val="auto"/>
          <w:lang w:val="en-GB"/>
        </w:rPr>
        <w:t xml:space="preserve"> found</w:t>
      </w:r>
      <w:r w:rsidRPr="000A02CD">
        <w:rPr>
          <w:rFonts w:ascii="Times New Roman" w:hAnsi="Times New Roman"/>
          <w:color w:val="auto"/>
          <w:lang w:val="en-GB"/>
        </w:rPr>
        <w:t xml:space="preserve"> which </w:t>
      </w:r>
      <w:r w:rsidR="00DE73A2">
        <w:rPr>
          <w:rFonts w:ascii="Times New Roman" w:hAnsi="Times New Roman"/>
          <w:color w:val="auto"/>
          <w:lang w:val="en-GB"/>
        </w:rPr>
        <w:t>were</w:t>
      </w:r>
      <w:r w:rsidR="00530FFB">
        <w:rPr>
          <w:rFonts w:ascii="Times New Roman" w:hAnsi="Times New Roman"/>
          <w:color w:val="auto"/>
          <w:lang w:val="en-GB"/>
        </w:rPr>
        <w:t xml:space="preserve"> als</w:t>
      </w:r>
      <w:r w:rsidR="00866F60">
        <w:rPr>
          <w:rFonts w:ascii="Times New Roman" w:hAnsi="Times New Roman"/>
          <w:color w:val="auto"/>
          <w:lang w:val="en-GB"/>
        </w:rPr>
        <w:t xml:space="preserve">o discussed in this review. </w:t>
      </w:r>
      <w:r w:rsidR="00866F60" w:rsidRPr="0012615D">
        <w:rPr>
          <w:rFonts w:ascii="Times New Roman" w:hAnsi="Times New Roman"/>
          <w:color w:val="auto"/>
          <w:lang w:val="en-GB"/>
        </w:rPr>
        <w:t>The</w:t>
      </w:r>
      <w:r w:rsidR="00530FFB" w:rsidRPr="0012615D">
        <w:rPr>
          <w:rFonts w:ascii="Times New Roman" w:hAnsi="Times New Roman"/>
          <w:color w:val="auto"/>
          <w:lang w:val="en-GB"/>
        </w:rPr>
        <w:t xml:space="preserve"> </w:t>
      </w:r>
      <w:r w:rsidR="00DE73A2" w:rsidRPr="0012615D">
        <w:rPr>
          <w:rFonts w:ascii="Times New Roman" w:hAnsi="Times New Roman"/>
          <w:color w:val="auto"/>
          <w:lang w:val="en-GB"/>
        </w:rPr>
        <w:t>need to introduce</w:t>
      </w:r>
      <w:r w:rsidRPr="0012615D">
        <w:rPr>
          <w:rFonts w:ascii="Times New Roman" w:hAnsi="Times New Roman"/>
          <w:color w:val="auto"/>
          <w:lang w:val="en-GB"/>
        </w:rPr>
        <w:t xml:space="preserve"> </w:t>
      </w:r>
      <w:r w:rsidR="0012615D">
        <w:rPr>
          <w:rFonts w:ascii="Times New Roman" w:hAnsi="Times New Roman"/>
          <w:color w:val="auto"/>
        </w:rPr>
        <w:t xml:space="preserve">a </w:t>
      </w:r>
      <w:r w:rsidR="0012615D" w:rsidRPr="0012615D">
        <w:rPr>
          <w:rFonts w:ascii="Times New Roman" w:hAnsi="Times New Roman"/>
          <w:color w:val="auto"/>
          <w:lang w:val="en-GB"/>
        </w:rPr>
        <w:t xml:space="preserve">panel of tumor biomarkers </w:t>
      </w:r>
      <w:r w:rsidRPr="0012615D">
        <w:rPr>
          <w:rFonts w:ascii="Times New Roman" w:hAnsi="Times New Roman"/>
          <w:color w:val="auto"/>
          <w:lang w:val="en-GB"/>
        </w:rPr>
        <w:t>in broad cli</w:t>
      </w:r>
      <w:r w:rsidR="00866F60" w:rsidRPr="0012615D">
        <w:rPr>
          <w:rFonts w:ascii="Times New Roman" w:hAnsi="Times New Roman"/>
          <w:color w:val="auto"/>
          <w:lang w:val="en-GB"/>
        </w:rPr>
        <w:t>nical practice for the personaliz</w:t>
      </w:r>
      <w:r w:rsidRPr="0012615D">
        <w:rPr>
          <w:rFonts w:ascii="Times New Roman" w:hAnsi="Times New Roman"/>
          <w:color w:val="auto"/>
          <w:lang w:val="en-GB"/>
        </w:rPr>
        <w:t>ed choice of drug treatment</w:t>
      </w:r>
      <w:r w:rsidR="00DE73A2" w:rsidRPr="0012615D">
        <w:rPr>
          <w:rFonts w:ascii="Times New Roman" w:hAnsi="Times New Roman"/>
          <w:color w:val="auto"/>
          <w:lang w:val="en-GB"/>
        </w:rPr>
        <w:t xml:space="preserve"> was emphasised</w:t>
      </w:r>
      <w:r w:rsidR="000A02CD" w:rsidRPr="0012615D">
        <w:rPr>
          <w:rFonts w:ascii="Times New Roman" w:hAnsi="Times New Roman"/>
          <w:color w:val="auto"/>
          <w:lang w:val="en-GB"/>
        </w:rPr>
        <w:t>.</w:t>
      </w:r>
      <w:r w:rsidRPr="000A02CD">
        <w:rPr>
          <w:rFonts w:ascii="Times New Roman" w:hAnsi="Times New Roman"/>
          <w:color w:val="auto"/>
          <w:lang w:val="en-GB"/>
        </w:rPr>
        <w:t xml:space="preserve"> </w:t>
      </w:r>
      <w:r w:rsidR="000A02CD" w:rsidRPr="000A02CD">
        <w:rPr>
          <w:rFonts w:ascii="Times New Roman" w:hAnsi="Times New Roman"/>
          <w:color w:val="auto"/>
          <w:lang w:val="en-GB"/>
        </w:rPr>
        <w:t>Treatment options for patients who are not controlled with first-generation SSA</w:t>
      </w:r>
      <w:r w:rsidR="00C61983">
        <w:rPr>
          <w:rFonts w:ascii="Times New Roman" w:hAnsi="Times New Roman"/>
          <w:color w:val="auto"/>
          <w:lang w:val="en-GB"/>
        </w:rPr>
        <w:t xml:space="preserve"> are </w:t>
      </w:r>
      <w:r w:rsidR="00C61983" w:rsidRPr="000A02CD">
        <w:rPr>
          <w:rFonts w:ascii="Times New Roman" w:hAnsi="Times New Roman"/>
          <w:color w:val="auto"/>
          <w:lang w:val="en-GB"/>
        </w:rPr>
        <w:t xml:space="preserve">dose </w:t>
      </w:r>
      <w:r w:rsidR="00DE73A2">
        <w:rPr>
          <w:rFonts w:ascii="Times New Roman" w:hAnsi="Times New Roman"/>
          <w:color w:val="auto"/>
          <w:lang w:val="en-GB"/>
        </w:rPr>
        <w:t>escalation</w:t>
      </w:r>
      <w:r w:rsidR="00C61983">
        <w:rPr>
          <w:rFonts w:ascii="Times New Roman" w:hAnsi="Times New Roman"/>
          <w:color w:val="auto"/>
          <w:lang w:val="en-GB"/>
        </w:rPr>
        <w:t xml:space="preserve">, combined treatment with SSA and </w:t>
      </w:r>
      <w:proofErr w:type="spellStart"/>
      <w:r w:rsidR="00C61983">
        <w:rPr>
          <w:rFonts w:ascii="Times New Roman" w:hAnsi="Times New Roman"/>
          <w:color w:val="auto"/>
          <w:lang w:val="en-GB"/>
        </w:rPr>
        <w:t>cabergoline</w:t>
      </w:r>
      <w:proofErr w:type="spellEnd"/>
      <w:r w:rsidR="00C61983">
        <w:rPr>
          <w:rFonts w:ascii="Times New Roman" w:hAnsi="Times New Roman"/>
          <w:color w:val="auto"/>
          <w:lang w:val="en-GB"/>
        </w:rPr>
        <w:t xml:space="preserve">, </w:t>
      </w:r>
      <w:r w:rsidR="00DE73A2">
        <w:rPr>
          <w:rFonts w:ascii="Times New Roman" w:hAnsi="Times New Roman"/>
          <w:color w:val="auto"/>
          <w:lang w:val="en-GB"/>
        </w:rPr>
        <w:t xml:space="preserve">switch to </w:t>
      </w:r>
      <w:proofErr w:type="spellStart"/>
      <w:r w:rsidR="00C61983">
        <w:rPr>
          <w:rFonts w:ascii="Times New Roman" w:hAnsi="Times New Roman"/>
          <w:color w:val="auto"/>
          <w:lang w:val="en-GB"/>
        </w:rPr>
        <w:t>pasireotide</w:t>
      </w:r>
      <w:proofErr w:type="spellEnd"/>
      <w:r w:rsidR="00C61983">
        <w:rPr>
          <w:rFonts w:ascii="Times New Roman" w:hAnsi="Times New Roman"/>
          <w:color w:val="auto"/>
          <w:lang w:val="en-GB"/>
        </w:rPr>
        <w:t xml:space="preserve"> or </w:t>
      </w:r>
      <w:proofErr w:type="spellStart"/>
      <w:r w:rsidR="00C61983">
        <w:rPr>
          <w:rFonts w:ascii="Times New Roman" w:hAnsi="Times New Roman"/>
          <w:color w:val="auto"/>
          <w:lang w:val="en-GB"/>
        </w:rPr>
        <w:t>pegvisomant</w:t>
      </w:r>
      <w:proofErr w:type="spellEnd"/>
      <w:r w:rsidR="00C61983">
        <w:rPr>
          <w:rFonts w:ascii="Times New Roman" w:hAnsi="Times New Roman"/>
          <w:color w:val="auto"/>
          <w:lang w:val="en-GB"/>
        </w:rPr>
        <w:t xml:space="preserve"> (not available in Russia yet); </w:t>
      </w:r>
      <w:r w:rsidR="00C61983" w:rsidRPr="000A02CD">
        <w:rPr>
          <w:rFonts w:ascii="Times New Roman" w:hAnsi="Times New Roman"/>
          <w:color w:val="auto"/>
          <w:lang w:val="en-GB"/>
        </w:rPr>
        <w:t>non-drug options</w:t>
      </w:r>
      <w:r w:rsidR="00C61983">
        <w:rPr>
          <w:rFonts w:ascii="Times New Roman" w:hAnsi="Times New Roman"/>
          <w:color w:val="auto"/>
          <w:lang w:val="en-GB"/>
        </w:rPr>
        <w:t xml:space="preserve"> include </w:t>
      </w:r>
      <w:proofErr w:type="spellStart"/>
      <w:r w:rsidR="00C61983">
        <w:rPr>
          <w:rFonts w:ascii="Times New Roman" w:hAnsi="Times New Roman"/>
          <w:color w:val="auto"/>
          <w:lang w:val="en-GB"/>
        </w:rPr>
        <w:t>tumor</w:t>
      </w:r>
      <w:proofErr w:type="spellEnd"/>
      <w:r w:rsidR="00C61983">
        <w:rPr>
          <w:rFonts w:ascii="Times New Roman" w:hAnsi="Times New Roman"/>
          <w:color w:val="auto"/>
          <w:lang w:val="en-GB"/>
        </w:rPr>
        <w:t xml:space="preserve"> </w:t>
      </w:r>
      <w:proofErr w:type="spellStart"/>
      <w:r w:rsidR="00C61983">
        <w:rPr>
          <w:rFonts w:ascii="Times New Roman" w:hAnsi="Times New Roman"/>
          <w:color w:val="auto"/>
          <w:lang w:val="en-GB"/>
        </w:rPr>
        <w:t>debulking</w:t>
      </w:r>
      <w:proofErr w:type="spellEnd"/>
      <w:r w:rsidR="00C61983">
        <w:rPr>
          <w:rFonts w:ascii="Times New Roman" w:hAnsi="Times New Roman"/>
          <w:color w:val="auto"/>
          <w:lang w:val="en-GB"/>
        </w:rPr>
        <w:t xml:space="preserve"> </w:t>
      </w:r>
      <w:r w:rsidR="00C61983" w:rsidRPr="000A02CD">
        <w:rPr>
          <w:rFonts w:ascii="Times New Roman" w:hAnsi="Times New Roman"/>
          <w:color w:val="auto"/>
          <w:lang w:val="en-GB"/>
        </w:rPr>
        <w:t>with the subs</w:t>
      </w:r>
      <w:r w:rsidR="00DE73A2">
        <w:rPr>
          <w:rFonts w:ascii="Times New Roman" w:hAnsi="Times New Roman"/>
          <w:color w:val="auto"/>
          <w:lang w:val="en-GB"/>
        </w:rPr>
        <w:t xml:space="preserve">equent </w:t>
      </w:r>
      <w:r w:rsidR="00866F60">
        <w:rPr>
          <w:rFonts w:ascii="Times New Roman" w:hAnsi="Times New Roman"/>
          <w:color w:val="auto"/>
          <w:lang w:val="en-GB"/>
        </w:rPr>
        <w:t>resumption</w:t>
      </w:r>
      <w:r w:rsidR="00DE73A2">
        <w:rPr>
          <w:rFonts w:ascii="Times New Roman" w:hAnsi="Times New Roman"/>
          <w:color w:val="auto"/>
          <w:lang w:val="en-GB"/>
        </w:rPr>
        <w:t xml:space="preserve"> of </w:t>
      </w:r>
      <w:r w:rsidR="00866F60" w:rsidRPr="000A02CD">
        <w:rPr>
          <w:rFonts w:ascii="Times New Roman" w:hAnsi="Times New Roman"/>
          <w:color w:val="auto"/>
          <w:lang w:val="en-GB"/>
        </w:rPr>
        <w:t>SS</w:t>
      </w:r>
      <w:r w:rsidR="00866F60">
        <w:rPr>
          <w:rFonts w:ascii="Times New Roman" w:hAnsi="Times New Roman"/>
          <w:color w:val="auto"/>
          <w:lang w:val="en-GB"/>
        </w:rPr>
        <w:t>A</w:t>
      </w:r>
      <w:r w:rsidR="00866F60" w:rsidRPr="000A02CD">
        <w:rPr>
          <w:rFonts w:ascii="Times New Roman" w:hAnsi="Times New Roman"/>
          <w:color w:val="auto"/>
          <w:lang w:val="en-GB"/>
        </w:rPr>
        <w:t xml:space="preserve"> </w:t>
      </w:r>
      <w:r w:rsidR="00866F60">
        <w:rPr>
          <w:rFonts w:ascii="Times New Roman" w:hAnsi="Times New Roman"/>
          <w:color w:val="auto"/>
          <w:lang w:val="en-GB"/>
        </w:rPr>
        <w:t xml:space="preserve">treatment </w:t>
      </w:r>
      <w:r w:rsidR="00C61983" w:rsidRPr="000A02CD">
        <w:rPr>
          <w:rFonts w:ascii="Times New Roman" w:hAnsi="Times New Roman"/>
          <w:color w:val="auto"/>
          <w:lang w:val="en-GB"/>
        </w:rPr>
        <w:t xml:space="preserve">and </w:t>
      </w:r>
      <w:r w:rsidR="00C61983">
        <w:rPr>
          <w:rFonts w:ascii="Times New Roman" w:hAnsi="Times New Roman"/>
          <w:color w:val="auto"/>
          <w:lang w:val="en-GB"/>
        </w:rPr>
        <w:t>radiosurgery/</w:t>
      </w:r>
      <w:r w:rsidR="00C61983" w:rsidRPr="000A02CD">
        <w:rPr>
          <w:rFonts w:ascii="Times New Roman" w:hAnsi="Times New Roman"/>
          <w:color w:val="auto"/>
          <w:lang w:val="en-GB"/>
        </w:rPr>
        <w:t>radi</w:t>
      </w:r>
      <w:r w:rsidR="00C61983">
        <w:rPr>
          <w:rFonts w:ascii="Times New Roman" w:hAnsi="Times New Roman"/>
          <w:color w:val="auto"/>
          <w:lang w:val="en-GB"/>
        </w:rPr>
        <w:t>otherapy.</w:t>
      </w:r>
    </w:p>
    <w:bookmarkEnd w:id="0"/>
    <w:bookmarkEnd w:id="1"/>
    <w:p w14:paraId="4F02E6A1" w14:textId="77777777" w:rsidR="00CA0F12" w:rsidRPr="00860EF8" w:rsidRDefault="00CA0F12" w:rsidP="004A3CFF">
      <w:pPr>
        <w:pStyle w:val="5"/>
        <w:spacing w:line="240" w:lineRule="auto"/>
        <w:rPr>
          <w:lang w:val="en-US"/>
        </w:rPr>
      </w:pPr>
    </w:p>
    <w:p w14:paraId="1A731F60" w14:textId="505E0BC6" w:rsidR="00331DE1" w:rsidRPr="00BA45E7" w:rsidRDefault="00633387" w:rsidP="004A3CFF">
      <w:pPr>
        <w:pStyle w:val="3"/>
        <w:spacing w:line="240" w:lineRule="auto"/>
        <w:ind w:left="0" w:firstLine="0"/>
        <w:rPr>
          <w:color w:val="auto"/>
          <w:lang w:val="en-US"/>
        </w:rPr>
      </w:pPr>
      <w:r w:rsidRPr="00331DE1">
        <w:rPr>
          <w:color w:val="auto"/>
          <w:lang w:val="en-US"/>
        </w:rPr>
        <w:t>K</w:t>
      </w:r>
      <w:r w:rsidR="00C506AF" w:rsidRPr="00331DE1">
        <w:rPr>
          <w:color w:val="auto"/>
          <w:lang w:val="en-US"/>
        </w:rPr>
        <w:t>eywords</w:t>
      </w:r>
    </w:p>
    <w:p w14:paraId="392380E9" w14:textId="44A347DB" w:rsidR="00DE73A2" w:rsidRPr="00DE73A2" w:rsidRDefault="00DE73A2" w:rsidP="004A3CFF">
      <w:pPr>
        <w:pStyle w:val="3"/>
        <w:spacing w:line="240" w:lineRule="auto"/>
        <w:ind w:left="0" w:firstLine="0"/>
        <w:rPr>
          <w:rFonts w:ascii="Times New Roman" w:hAnsi="Times New Roman"/>
          <w:b w:val="0"/>
          <w:caps w:val="0"/>
          <w:color w:val="auto"/>
          <w:sz w:val="24"/>
          <w:lang w:val="en-GB"/>
        </w:rPr>
      </w:pPr>
      <w:r w:rsidRPr="00DE73A2">
        <w:rPr>
          <w:rFonts w:ascii="Times New Roman" w:hAnsi="Times New Roman"/>
          <w:b w:val="0"/>
          <w:caps w:val="0"/>
          <w:color w:val="auto"/>
          <w:sz w:val="24"/>
          <w:lang w:val="en-GB"/>
        </w:rPr>
        <w:t>Acromegaly, somatostatin analog</w:t>
      </w:r>
      <w:r w:rsidR="00726ADC">
        <w:rPr>
          <w:rFonts w:ascii="Times New Roman" w:hAnsi="Times New Roman"/>
          <w:b w:val="0"/>
          <w:caps w:val="0"/>
          <w:color w:val="auto"/>
          <w:sz w:val="24"/>
          <w:lang w:val="en-GB"/>
        </w:rPr>
        <w:t>ue</w:t>
      </w:r>
      <w:r w:rsidRPr="00DE73A2">
        <w:rPr>
          <w:rFonts w:ascii="Times New Roman" w:hAnsi="Times New Roman"/>
          <w:b w:val="0"/>
          <w:caps w:val="0"/>
          <w:color w:val="auto"/>
          <w:sz w:val="24"/>
          <w:lang w:val="en-GB"/>
        </w:rPr>
        <w:t>s, resistance</w:t>
      </w:r>
    </w:p>
    <w:p w14:paraId="48F977F3" w14:textId="77777777" w:rsidR="00633387" w:rsidRPr="00BA45E7" w:rsidRDefault="00633387" w:rsidP="004A3CFF">
      <w:pPr>
        <w:pStyle w:val="3"/>
        <w:spacing w:line="240" w:lineRule="auto"/>
        <w:rPr>
          <w:color w:val="FF0000"/>
          <w:lang w:val="en-US"/>
        </w:rPr>
      </w:pPr>
      <w:r w:rsidRPr="00BA45E7">
        <w:rPr>
          <w:i/>
          <w:lang w:val="en-US"/>
        </w:rPr>
        <w:br w:type="page"/>
      </w:r>
    </w:p>
    <w:p w14:paraId="54324B13" w14:textId="595E406B" w:rsidR="004D06F1" w:rsidRDefault="004D06F1" w:rsidP="004A3CFF">
      <w:pPr>
        <w:spacing w:line="240" w:lineRule="auto"/>
        <w:ind w:left="0" w:firstLine="708"/>
        <w:rPr>
          <w:iCs/>
          <w:sz w:val="24"/>
          <w:lang w:val="en-US"/>
        </w:rPr>
      </w:pPr>
      <w:proofErr w:type="spellStart"/>
      <w:r>
        <w:rPr>
          <w:iCs/>
          <w:sz w:val="24"/>
          <w:lang w:val="en-US"/>
        </w:rPr>
        <w:lastRenderedPageBreak/>
        <w:t>Somatostatin</w:t>
      </w:r>
      <w:proofErr w:type="spellEnd"/>
      <w:r>
        <w:rPr>
          <w:iCs/>
          <w:sz w:val="24"/>
          <w:lang w:val="en-US"/>
        </w:rPr>
        <w:t xml:space="preserve"> analogues (SSA</w:t>
      </w:r>
      <w:r w:rsidRPr="00C1579B">
        <w:rPr>
          <w:iCs/>
          <w:sz w:val="24"/>
          <w:lang w:val="en-US"/>
        </w:rPr>
        <w:t xml:space="preserve">) </w:t>
      </w:r>
      <w:r w:rsidRPr="00860EF8">
        <w:rPr>
          <w:iCs/>
          <w:sz w:val="24"/>
          <w:lang w:val="en-US"/>
        </w:rPr>
        <w:t xml:space="preserve">appeared in an arsenal of </w:t>
      </w:r>
      <w:r>
        <w:rPr>
          <w:iCs/>
          <w:sz w:val="24"/>
          <w:lang w:val="en-US"/>
        </w:rPr>
        <w:t xml:space="preserve">opportunities of </w:t>
      </w:r>
      <w:r w:rsidRPr="00860EF8">
        <w:rPr>
          <w:iCs/>
          <w:sz w:val="24"/>
          <w:lang w:val="en-US"/>
        </w:rPr>
        <w:t>acromegaly</w:t>
      </w:r>
      <w:r>
        <w:rPr>
          <w:iCs/>
          <w:sz w:val="24"/>
          <w:lang w:val="en-US"/>
        </w:rPr>
        <w:t xml:space="preserve"> treatment more than 30 years ago</w:t>
      </w:r>
      <w:r w:rsidRPr="00860EF8">
        <w:rPr>
          <w:iCs/>
          <w:sz w:val="24"/>
          <w:lang w:val="en-US"/>
        </w:rPr>
        <w:t xml:space="preserve"> and significantly expanded </w:t>
      </w:r>
      <w:r>
        <w:rPr>
          <w:iCs/>
          <w:sz w:val="24"/>
          <w:lang w:val="en-US"/>
        </w:rPr>
        <w:t xml:space="preserve">the </w:t>
      </w:r>
      <w:r w:rsidRPr="00860EF8">
        <w:rPr>
          <w:iCs/>
          <w:sz w:val="24"/>
          <w:lang w:val="en-US"/>
        </w:rPr>
        <w:t>possibilities of achievement of control</w:t>
      </w:r>
      <w:r>
        <w:rPr>
          <w:iCs/>
          <w:sz w:val="24"/>
          <w:lang w:val="en-US"/>
        </w:rPr>
        <w:t xml:space="preserve"> over this disease. </w:t>
      </w:r>
      <w:proofErr w:type="spellStart"/>
      <w:r>
        <w:rPr>
          <w:iCs/>
          <w:sz w:val="24"/>
          <w:lang w:val="en-US"/>
        </w:rPr>
        <w:t>Somatostatin</w:t>
      </w:r>
      <w:proofErr w:type="spellEnd"/>
      <w:r>
        <w:rPr>
          <w:iCs/>
          <w:sz w:val="24"/>
          <w:lang w:val="en-US"/>
        </w:rPr>
        <w:t xml:space="preserve"> analogues </w:t>
      </w:r>
      <w:r w:rsidRPr="00860EF8">
        <w:rPr>
          <w:iCs/>
          <w:sz w:val="24"/>
          <w:lang w:val="en-US"/>
        </w:rPr>
        <w:t xml:space="preserve">of the first generation – </w:t>
      </w:r>
      <w:proofErr w:type="spellStart"/>
      <w:r w:rsidRPr="003B68F2">
        <w:rPr>
          <w:iCs/>
          <w:color w:val="000000" w:themeColor="text1"/>
          <w:sz w:val="24"/>
          <w:lang w:val="en-US"/>
        </w:rPr>
        <w:t>oc</w:t>
      </w:r>
      <w:r>
        <w:rPr>
          <w:iCs/>
          <w:color w:val="000000" w:themeColor="text1"/>
          <w:sz w:val="24"/>
          <w:lang w:val="en-US"/>
        </w:rPr>
        <w:t>t</w:t>
      </w:r>
      <w:r w:rsidRPr="003B68F2">
        <w:rPr>
          <w:iCs/>
          <w:color w:val="000000" w:themeColor="text1"/>
          <w:sz w:val="24"/>
          <w:lang w:val="en-US"/>
        </w:rPr>
        <w:t>reotide</w:t>
      </w:r>
      <w:proofErr w:type="spellEnd"/>
      <w:r w:rsidRPr="00860EF8">
        <w:rPr>
          <w:iCs/>
          <w:sz w:val="24"/>
          <w:lang w:val="en-US"/>
        </w:rPr>
        <w:t xml:space="preserve"> and </w:t>
      </w:r>
      <w:proofErr w:type="spellStart"/>
      <w:r>
        <w:rPr>
          <w:iCs/>
          <w:color w:val="000000" w:themeColor="text1"/>
          <w:sz w:val="24"/>
          <w:lang w:val="en-US"/>
        </w:rPr>
        <w:t>lan</w:t>
      </w:r>
      <w:r w:rsidRPr="003B68F2">
        <w:rPr>
          <w:iCs/>
          <w:color w:val="000000" w:themeColor="text1"/>
          <w:sz w:val="24"/>
          <w:lang w:val="en-US"/>
        </w:rPr>
        <w:t>reotide</w:t>
      </w:r>
      <w:proofErr w:type="spellEnd"/>
      <w:r>
        <w:rPr>
          <w:iCs/>
          <w:color w:val="000000" w:themeColor="text1"/>
          <w:sz w:val="24"/>
          <w:lang w:val="en-US"/>
        </w:rPr>
        <w:t xml:space="preserve"> </w:t>
      </w:r>
      <w:r w:rsidRPr="00860EF8">
        <w:rPr>
          <w:iCs/>
          <w:sz w:val="24"/>
          <w:lang w:val="en-US"/>
        </w:rPr>
        <w:t>–</w:t>
      </w:r>
      <w:r>
        <w:rPr>
          <w:iCs/>
          <w:sz w:val="24"/>
          <w:lang w:val="en-US"/>
        </w:rPr>
        <w:t xml:space="preserve"> </w:t>
      </w:r>
      <w:r w:rsidRPr="00860EF8">
        <w:rPr>
          <w:iCs/>
          <w:sz w:val="24"/>
          <w:lang w:val="en-US"/>
        </w:rPr>
        <w:t xml:space="preserve">proved </w:t>
      </w:r>
      <w:r>
        <w:rPr>
          <w:iCs/>
          <w:sz w:val="24"/>
          <w:lang w:val="en-US"/>
        </w:rPr>
        <w:t>to be an</w:t>
      </w:r>
      <w:r w:rsidRPr="00860EF8">
        <w:rPr>
          <w:iCs/>
          <w:sz w:val="24"/>
          <w:lang w:val="en-US"/>
        </w:rPr>
        <w:t xml:space="preserve"> effective and safe </w:t>
      </w:r>
      <w:r>
        <w:rPr>
          <w:iCs/>
          <w:sz w:val="24"/>
          <w:lang w:val="en-US"/>
        </w:rPr>
        <w:t xml:space="preserve">method of treatment of </w:t>
      </w:r>
      <w:r w:rsidRPr="00860EF8">
        <w:rPr>
          <w:iCs/>
          <w:sz w:val="24"/>
          <w:lang w:val="en-US"/>
        </w:rPr>
        <w:t xml:space="preserve">acromegaly </w:t>
      </w:r>
      <w:r>
        <w:rPr>
          <w:iCs/>
          <w:sz w:val="24"/>
          <w:lang w:val="en-US"/>
        </w:rPr>
        <w:t xml:space="preserve">which can be used both for the reduction of the </w:t>
      </w:r>
      <w:r w:rsidRPr="00860EF8">
        <w:rPr>
          <w:iCs/>
          <w:sz w:val="24"/>
          <w:lang w:val="en-US"/>
        </w:rPr>
        <w:t xml:space="preserve">hormonal activity of a </w:t>
      </w:r>
      <w:proofErr w:type="spellStart"/>
      <w:r w:rsidRPr="00860EF8">
        <w:rPr>
          <w:iCs/>
          <w:sz w:val="24"/>
          <w:lang w:val="en-US"/>
        </w:rPr>
        <w:t>somatotropinoma</w:t>
      </w:r>
      <w:proofErr w:type="spellEnd"/>
      <w:r w:rsidRPr="00860EF8">
        <w:rPr>
          <w:iCs/>
          <w:sz w:val="24"/>
          <w:lang w:val="en-US"/>
        </w:rPr>
        <w:t xml:space="preserve"> (i.e. for </w:t>
      </w:r>
      <w:r>
        <w:rPr>
          <w:iCs/>
          <w:sz w:val="24"/>
          <w:lang w:val="en-US"/>
        </w:rPr>
        <w:t xml:space="preserve">the </w:t>
      </w:r>
      <w:r w:rsidRPr="00860EF8">
        <w:rPr>
          <w:iCs/>
          <w:sz w:val="24"/>
          <w:lang w:val="en-US"/>
        </w:rPr>
        <w:t>achie</w:t>
      </w:r>
      <w:r>
        <w:rPr>
          <w:iCs/>
          <w:sz w:val="24"/>
          <w:lang w:val="en-US"/>
        </w:rPr>
        <w:t xml:space="preserve">vement of biochemical control) </w:t>
      </w:r>
      <w:r w:rsidRPr="00860EF8">
        <w:rPr>
          <w:iCs/>
          <w:sz w:val="24"/>
          <w:lang w:val="en-US"/>
        </w:rPr>
        <w:t xml:space="preserve">and for </w:t>
      </w:r>
      <w:r>
        <w:rPr>
          <w:iCs/>
          <w:sz w:val="24"/>
          <w:lang w:val="en-US"/>
        </w:rPr>
        <w:t xml:space="preserve">the </w:t>
      </w:r>
      <w:r w:rsidRPr="00860EF8">
        <w:rPr>
          <w:iCs/>
          <w:sz w:val="24"/>
          <w:lang w:val="en-US"/>
        </w:rPr>
        <w:t xml:space="preserve">reduction of </w:t>
      </w:r>
      <w:r>
        <w:rPr>
          <w:iCs/>
          <w:sz w:val="24"/>
          <w:lang w:val="en-US"/>
        </w:rPr>
        <w:t xml:space="preserve">the </w:t>
      </w:r>
      <w:r w:rsidRPr="00860EF8">
        <w:rPr>
          <w:iCs/>
          <w:sz w:val="24"/>
          <w:lang w:val="en-US"/>
        </w:rPr>
        <w:t>volume of a tumor [1-3].</w:t>
      </w:r>
    </w:p>
    <w:p w14:paraId="2876F0FE" w14:textId="77777777" w:rsidR="004D06F1" w:rsidRPr="00860EF8" w:rsidRDefault="004D06F1" w:rsidP="004A3CFF">
      <w:pPr>
        <w:spacing w:line="240" w:lineRule="auto"/>
        <w:ind w:left="0" w:firstLine="708"/>
        <w:rPr>
          <w:iCs/>
          <w:sz w:val="24"/>
          <w:lang w:val="en-US"/>
        </w:rPr>
      </w:pPr>
    </w:p>
    <w:p w14:paraId="760818FC" w14:textId="77777777" w:rsidR="004D06F1" w:rsidRDefault="004D06F1" w:rsidP="004A3CFF">
      <w:pPr>
        <w:spacing w:line="240" w:lineRule="auto"/>
        <w:ind w:left="0" w:firstLine="708"/>
        <w:rPr>
          <w:sz w:val="24"/>
          <w:lang w:val="en-US"/>
        </w:rPr>
      </w:pPr>
      <w:r>
        <w:rPr>
          <w:sz w:val="24"/>
          <w:lang w:val="en-US"/>
        </w:rPr>
        <w:t xml:space="preserve">Regulatory effects of </w:t>
      </w:r>
      <w:r w:rsidRPr="00860EF8">
        <w:rPr>
          <w:sz w:val="24"/>
          <w:lang w:val="en-US"/>
        </w:rPr>
        <w:t xml:space="preserve">native </w:t>
      </w:r>
      <w:proofErr w:type="spellStart"/>
      <w:r w:rsidRPr="00860EF8">
        <w:rPr>
          <w:sz w:val="24"/>
          <w:lang w:val="en-US"/>
        </w:rPr>
        <w:t>somatostatin</w:t>
      </w:r>
      <w:proofErr w:type="spellEnd"/>
      <w:r w:rsidRPr="00860EF8">
        <w:rPr>
          <w:sz w:val="24"/>
          <w:lang w:val="en-US"/>
        </w:rPr>
        <w:t xml:space="preserve"> are imple</w:t>
      </w:r>
      <w:r>
        <w:rPr>
          <w:sz w:val="24"/>
          <w:lang w:val="en-US"/>
        </w:rPr>
        <w:t xml:space="preserve">mented through the </w:t>
      </w:r>
      <w:proofErr w:type="spellStart"/>
      <w:r>
        <w:rPr>
          <w:sz w:val="24"/>
          <w:lang w:val="en-US"/>
        </w:rPr>
        <w:t>somatostatin</w:t>
      </w:r>
      <w:proofErr w:type="spellEnd"/>
      <w:r w:rsidRPr="00860EF8">
        <w:rPr>
          <w:sz w:val="24"/>
          <w:lang w:val="en-US"/>
        </w:rPr>
        <w:t xml:space="preserve"> receptors (</w:t>
      </w:r>
      <w:r w:rsidRPr="00161169">
        <w:rPr>
          <w:sz w:val="24"/>
          <w:lang w:val="en-US"/>
        </w:rPr>
        <w:t>SSTR</w:t>
      </w:r>
      <w:r>
        <w:rPr>
          <w:sz w:val="24"/>
          <w:lang w:val="en-US"/>
        </w:rPr>
        <w:t xml:space="preserve">) interfaced to </w:t>
      </w:r>
      <w:proofErr w:type="spellStart"/>
      <w:r>
        <w:rPr>
          <w:sz w:val="24"/>
          <w:lang w:val="en-US"/>
        </w:rPr>
        <w:t>heterodimeric</w:t>
      </w:r>
      <w:proofErr w:type="spellEnd"/>
      <w:r>
        <w:rPr>
          <w:sz w:val="24"/>
          <w:lang w:val="en-US"/>
        </w:rPr>
        <w:t xml:space="preserve"> G</w:t>
      </w:r>
      <w:r w:rsidRPr="00860EF8">
        <w:rPr>
          <w:sz w:val="24"/>
          <w:lang w:val="en-US"/>
        </w:rPr>
        <w:t xml:space="preserve">-proteins </w:t>
      </w:r>
      <w:r>
        <w:rPr>
          <w:sz w:val="24"/>
          <w:lang w:val="en-US"/>
        </w:rPr>
        <w:t>and divided into 5 subtypes (SSTR</w:t>
      </w:r>
      <w:r w:rsidRPr="00860EF8">
        <w:rPr>
          <w:sz w:val="24"/>
          <w:lang w:val="en-US"/>
        </w:rPr>
        <w:t>1 – SSTR5). All SSTR subtypes are similar in</w:t>
      </w:r>
      <w:r>
        <w:rPr>
          <w:sz w:val="24"/>
          <w:lang w:val="en-US"/>
        </w:rPr>
        <w:t xml:space="preserve"> terms of</w:t>
      </w:r>
      <w:r w:rsidRPr="00860EF8">
        <w:rPr>
          <w:sz w:val="24"/>
          <w:lang w:val="en-US"/>
        </w:rPr>
        <w:t xml:space="preserve"> the structu</w:t>
      </w:r>
      <w:r>
        <w:rPr>
          <w:sz w:val="24"/>
          <w:lang w:val="en-US"/>
        </w:rPr>
        <w:t>ral and functional organization and are rather homologous i</w:t>
      </w:r>
      <w:r w:rsidRPr="00860EF8">
        <w:rPr>
          <w:sz w:val="24"/>
          <w:lang w:val="en-US"/>
        </w:rPr>
        <w:t>n primary structure (39-57%) [4].</w:t>
      </w:r>
    </w:p>
    <w:p w14:paraId="2FB37E26" w14:textId="77777777" w:rsidR="004D06F1" w:rsidRPr="00860EF8" w:rsidRDefault="004D06F1" w:rsidP="004A3CFF">
      <w:pPr>
        <w:spacing w:line="240" w:lineRule="auto"/>
        <w:ind w:left="0" w:firstLine="708"/>
        <w:rPr>
          <w:sz w:val="24"/>
          <w:lang w:val="en-US"/>
        </w:rPr>
      </w:pPr>
    </w:p>
    <w:p w14:paraId="13FB425D" w14:textId="77777777" w:rsidR="004D06F1" w:rsidRPr="001D570C" w:rsidRDefault="004D06F1" w:rsidP="004A3CFF">
      <w:pPr>
        <w:spacing w:line="240" w:lineRule="auto"/>
        <w:ind w:firstLine="595"/>
        <w:rPr>
          <w:color w:val="000000"/>
          <w:sz w:val="24"/>
          <w:lang w:val="en-US"/>
        </w:rPr>
      </w:pPr>
      <w:r>
        <w:rPr>
          <w:sz w:val="24"/>
          <w:lang w:val="en-US"/>
        </w:rPr>
        <w:t>Interaction of</w:t>
      </w:r>
      <w:r w:rsidRPr="001D570C">
        <w:rPr>
          <w:sz w:val="24"/>
          <w:lang w:val="en-US"/>
        </w:rPr>
        <w:t xml:space="preserve"> </w:t>
      </w:r>
      <w:proofErr w:type="spellStart"/>
      <w:r w:rsidRPr="001D570C">
        <w:rPr>
          <w:sz w:val="24"/>
          <w:lang w:val="en-US"/>
        </w:rPr>
        <w:t>somatostatin</w:t>
      </w:r>
      <w:proofErr w:type="spellEnd"/>
      <w:r w:rsidRPr="001D570C">
        <w:rPr>
          <w:sz w:val="24"/>
          <w:lang w:val="en-US"/>
        </w:rPr>
        <w:t xml:space="preserve"> or </w:t>
      </w:r>
      <w:r>
        <w:rPr>
          <w:sz w:val="24"/>
          <w:lang w:val="en-US"/>
        </w:rPr>
        <w:t xml:space="preserve">its analogues with </w:t>
      </w:r>
      <w:proofErr w:type="spellStart"/>
      <w:r>
        <w:rPr>
          <w:sz w:val="24"/>
          <w:lang w:val="en-US"/>
        </w:rPr>
        <w:t>somatostatin</w:t>
      </w:r>
      <w:proofErr w:type="spellEnd"/>
      <w:r w:rsidRPr="001D570C">
        <w:rPr>
          <w:sz w:val="24"/>
          <w:lang w:val="en-US"/>
        </w:rPr>
        <w:t xml:space="preserve"> receptors launches several intracellul</w:t>
      </w:r>
      <w:r>
        <w:rPr>
          <w:sz w:val="24"/>
          <w:lang w:val="en-US"/>
        </w:rPr>
        <w:t>ar signal cascades associated with</w:t>
      </w:r>
      <w:r w:rsidRPr="001D570C">
        <w:rPr>
          <w:sz w:val="24"/>
          <w:lang w:val="en-US"/>
        </w:rPr>
        <w:t xml:space="preserve"> different class</w:t>
      </w:r>
      <w:r>
        <w:rPr>
          <w:sz w:val="24"/>
          <w:lang w:val="en-US"/>
        </w:rPr>
        <w:t>es</w:t>
      </w:r>
      <w:r w:rsidRPr="001D570C">
        <w:rPr>
          <w:sz w:val="24"/>
          <w:lang w:val="en-US"/>
        </w:rPr>
        <w:t xml:space="preserve"> of </w:t>
      </w:r>
      <w:proofErr w:type="spellStart"/>
      <w:r w:rsidRPr="001D570C">
        <w:rPr>
          <w:sz w:val="24"/>
          <w:lang w:val="en-US"/>
        </w:rPr>
        <w:t>heterotrimeric</w:t>
      </w:r>
      <w:proofErr w:type="spellEnd"/>
      <w:r w:rsidRPr="001D570C">
        <w:rPr>
          <w:sz w:val="24"/>
          <w:lang w:val="en-US"/>
        </w:rPr>
        <w:t xml:space="preserve"> G-proteins: </w:t>
      </w:r>
      <w:r w:rsidRPr="001D570C">
        <w:rPr>
          <w:color w:val="0000FF"/>
          <w:u w:val="single"/>
          <w:lang w:val="en-US"/>
        </w:rPr>
        <w:br/>
      </w:r>
      <w:r w:rsidRPr="001D570C">
        <w:rPr>
          <w:color w:val="000000"/>
          <w:sz w:val="24"/>
          <w:lang w:val="en-US"/>
        </w:rPr>
        <w:t xml:space="preserve">adenylyl </w:t>
      </w:r>
      <w:proofErr w:type="spellStart"/>
      <w:r w:rsidRPr="001D570C">
        <w:rPr>
          <w:color w:val="000000"/>
          <w:sz w:val="24"/>
          <w:lang w:val="en-US"/>
        </w:rPr>
        <w:t>cyclase</w:t>
      </w:r>
      <w:proofErr w:type="spellEnd"/>
      <w:r w:rsidRPr="001D570C">
        <w:rPr>
          <w:color w:val="000000"/>
          <w:sz w:val="24"/>
          <w:lang w:val="en-US"/>
        </w:rPr>
        <w:t xml:space="preserve"> </w:t>
      </w:r>
      <w:r>
        <w:rPr>
          <w:sz w:val="24"/>
          <w:lang w:val="en-US"/>
        </w:rPr>
        <w:t>inhibition, activation of K+-</w:t>
      </w:r>
      <w:r w:rsidRPr="001D570C">
        <w:rPr>
          <w:sz w:val="24"/>
          <w:lang w:val="en-US"/>
        </w:rPr>
        <w:t xml:space="preserve">dependent </w:t>
      </w:r>
      <w:r>
        <w:rPr>
          <w:sz w:val="24"/>
          <w:lang w:val="en-US"/>
        </w:rPr>
        <w:t xml:space="preserve">channels and suppression of </w:t>
      </w:r>
      <w:r w:rsidRPr="00893928">
        <w:rPr>
          <w:sz w:val="24"/>
        </w:rPr>
        <w:t>Са</w:t>
      </w:r>
      <w:r w:rsidRPr="001D570C">
        <w:rPr>
          <w:sz w:val="24"/>
          <w:vertAlign w:val="superscript"/>
          <w:lang w:val="en-US"/>
        </w:rPr>
        <w:t>2</w:t>
      </w:r>
      <w:r>
        <w:rPr>
          <w:sz w:val="24"/>
          <w:lang w:val="en-US"/>
        </w:rPr>
        <w:t>+-dependent channels</w:t>
      </w:r>
      <w:r w:rsidRPr="001D570C">
        <w:rPr>
          <w:sz w:val="24"/>
          <w:lang w:val="en-US"/>
        </w:rPr>
        <w:t xml:space="preserve">, stimulation of </w:t>
      </w:r>
      <w:proofErr w:type="spellStart"/>
      <w:r w:rsidRPr="001D570C">
        <w:rPr>
          <w:color w:val="000000"/>
          <w:sz w:val="24"/>
          <w:lang w:val="en-US"/>
        </w:rPr>
        <w:t>phosphotyrosine</w:t>
      </w:r>
      <w:proofErr w:type="spellEnd"/>
      <w:r w:rsidRPr="001D570C">
        <w:rPr>
          <w:color w:val="000000"/>
          <w:sz w:val="24"/>
          <w:lang w:val="en-US"/>
        </w:rPr>
        <w:t xml:space="preserve"> phosphatase</w:t>
      </w:r>
      <w:r w:rsidRPr="001D570C">
        <w:rPr>
          <w:color w:val="808080"/>
          <w:lang w:val="en-US"/>
        </w:rPr>
        <w:t> </w:t>
      </w:r>
      <w:r w:rsidRPr="001D570C">
        <w:rPr>
          <w:sz w:val="24"/>
          <w:lang w:val="en-US"/>
        </w:rPr>
        <w:t>activity and inhibition of activity of Na+/H+-</w:t>
      </w:r>
      <w:r w:rsidRPr="001D570C">
        <w:rPr>
          <w:color w:val="808080"/>
          <w:lang w:val="en-US"/>
        </w:rPr>
        <w:t xml:space="preserve"> </w:t>
      </w:r>
      <w:proofErr w:type="spellStart"/>
      <w:r w:rsidRPr="001D570C">
        <w:rPr>
          <w:color w:val="000000" w:themeColor="text1"/>
          <w:sz w:val="24"/>
          <w:lang w:val="en-US"/>
        </w:rPr>
        <w:t>metabolizable</w:t>
      </w:r>
      <w:proofErr w:type="spellEnd"/>
      <w:r w:rsidRPr="001D570C">
        <w:rPr>
          <w:color w:val="000000" w:themeColor="text1"/>
          <w:sz w:val="24"/>
          <w:lang w:val="en-US"/>
        </w:rPr>
        <w:t xml:space="preserve"> protein </w:t>
      </w:r>
      <w:r w:rsidRPr="001D570C">
        <w:rPr>
          <w:sz w:val="24"/>
          <w:lang w:val="en-US"/>
        </w:rPr>
        <w:t>NHE1, stimulation of activ</w:t>
      </w:r>
      <w:r>
        <w:rPr>
          <w:sz w:val="24"/>
          <w:lang w:val="en-US"/>
        </w:rPr>
        <w:t xml:space="preserve">ity of </w:t>
      </w:r>
      <w:r w:rsidRPr="001D570C">
        <w:rPr>
          <w:sz w:val="24"/>
          <w:lang w:val="en-US"/>
        </w:rPr>
        <w:t xml:space="preserve">phospholipase </w:t>
      </w:r>
      <w:r>
        <w:rPr>
          <w:sz w:val="24"/>
        </w:rPr>
        <w:t>С</w:t>
      </w:r>
      <w:r w:rsidRPr="001D570C">
        <w:rPr>
          <w:sz w:val="24"/>
          <w:lang w:val="en-US"/>
        </w:rPr>
        <w:t xml:space="preserve"> </w:t>
      </w:r>
      <w:r>
        <w:rPr>
          <w:sz w:val="24"/>
          <w:lang w:val="en-US"/>
        </w:rPr>
        <w:t xml:space="preserve">and </w:t>
      </w:r>
      <w:r w:rsidRPr="001D570C">
        <w:rPr>
          <w:sz w:val="24"/>
          <w:lang w:val="en-US"/>
        </w:rPr>
        <w:t>increase in concentration of intracellular calcium [4-6].</w:t>
      </w:r>
    </w:p>
    <w:p w14:paraId="292D92FF" w14:textId="77777777" w:rsidR="004D06F1" w:rsidRDefault="004D06F1" w:rsidP="004A3CFF">
      <w:pPr>
        <w:spacing w:line="240" w:lineRule="auto"/>
        <w:ind w:left="0" w:firstLine="708"/>
        <w:rPr>
          <w:sz w:val="24"/>
          <w:lang w:val="en-US"/>
        </w:rPr>
      </w:pPr>
    </w:p>
    <w:p w14:paraId="546D16BA" w14:textId="724CFE37" w:rsidR="004D06F1" w:rsidRPr="003B68F2" w:rsidRDefault="004D06F1" w:rsidP="004A3CFF">
      <w:pPr>
        <w:spacing w:line="240" w:lineRule="auto"/>
        <w:ind w:left="0" w:firstLine="708"/>
        <w:rPr>
          <w:sz w:val="24"/>
          <w:lang w:val="en-US"/>
        </w:rPr>
      </w:pPr>
      <w:r w:rsidRPr="003B68F2">
        <w:rPr>
          <w:sz w:val="24"/>
          <w:lang w:val="en-US"/>
        </w:rPr>
        <w:t>The combination of quantity and types</w:t>
      </w:r>
      <w:r>
        <w:rPr>
          <w:sz w:val="24"/>
          <w:lang w:val="en-US"/>
        </w:rPr>
        <w:t xml:space="preserve"> of</w:t>
      </w:r>
      <w:r w:rsidRPr="003B68F2">
        <w:rPr>
          <w:sz w:val="24"/>
          <w:lang w:val="en-US"/>
        </w:rPr>
        <w:t xml:space="preserve"> </w:t>
      </w:r>
      <w:r>
        <w:rPr>
          <w:sz w:val="24"/>
          <w:lang w:val="en-US"/>
        </w:rPr>
        <w:t>SSTR, as well as the type of</w:t>
      </w:r>
      <w:r w:rsidRPr="003B68F2">
        <w:rPr>
          <w:sz w:val="24"/>
          <w:lang w:val="en-US"/>
        </w:rPr>
        <w:t xml:space="preserve"> G-protein associated with SS</w:t>
      </w:r>
      <w:r>
        <w:rPr>
          <w:sz w:val="24"/>
          <w:lang w:val="en-US"/>
        </w:rPr>
        <w:t>TR can vary in different tissues</w:t>
      </w:r>
      <w:r w:rsidRPr="003B68F2">
        <w:rPr>
          <w:sz w:val="24"/>
          <w:lang w:val="en-US"/>
        </w:rPr>
        <w:t xml:space="preserve">. In case of activation of SSTR of the 1st, 2nd and 4th subtypes </w:t>
      </w:r>
      <w:r w:rsidRPr="00893928">
        <w:rPr>
          <w:sz w:val="24"/>
          <w:lang w:val="en-US"/>
        </w:rPr>
        <w:t>G</w:t>
      </w:r>
      <w:r w:rsidRPr="00893928">
        <w:rPr>
          <w:sz w:val="24"/>
          <w:lang w:val="en-US"/>
        </w:rPr>
        <w:sym w:font="Symbol" w:char="F062"/>
      </w:r>
      <w:r w:rsidRPr="00893928">
        <w:rPr>
          <w:sz w:val="24"/>
          <w:lang w:val="en-US"/>
        </w:rPr>
        <w:sym w:font="Symbol" w:char="F067"/>
      </w:r>
      <w:r>
        <w:rPr>
          <w:sz w:val="24"/>
          <w:lang w:val="en-US"/>
        </w:rPr>
        <w:t>-</w:t>
      </w:r>
      <w:r w:rsidRPr="003B68F2">
        <w:rPr>
          <w:sz w:val="24"/>
          <w:lang w:val="en-US"/>
        </w:rPr>
        <w:t>dimers of G-pr</w:t>
      </w:r>
      <w:r>
        <w:rPr>
          <w:sz w:val="24"/>
          <w:lang w:val="en-US"/>
        </w:rPr>
        <w:t>oteins are released that leads</w:t>
      </w:r>
      <w:r w:rsidRPr="003B68F2">
        <w:rPr>
          <w:sz w:val="24"/>
          <w:lang w:val="en-US"/>
        </w:rPr>
        <w:t xml:space="preserve"> to </w:t>
      </w:r>
      <w:r>
        <w:rPr>
          <w:sz w:val="24"/>
          <w:lang w:val="en-US"/>
        </w:rPr>
        <w:t xml:space="preserve">the </w:t>
      </w:r>
      <w:r w:rsidRPr="003B68F2">
        <w:rPr>
          <w:sz w:val="24"/>
          <w:lang w:val="en-US"/>
        </w:rPr>
        <w:t>activation of tyrosine</w:t>
      </w:r>
      <w:r>
        <w:rPr>
          <w:sz w:val="24"/>
          <w:lang w:val="en-US"/>
        </w:rPr>
        <w:t xml:space="preserve"> </w:t>
      </w:r>
      <w:r w:rsidRPr="003B68F2">
        <w:rPr>
          <w:sz w:val="24"/>
          <w:lang w:val="en-US"/>
        </w:rPr>
        <w:t xml:space="preserve">kinases of </w:t>
      </w:r>
      <w:proofErr w:type="spellStart"/>
      <w:r w:rsidRPr="003B68F2">
        <w:rPr>
          <w:sz w:val="24"/>
          <w:lang w:val="en-US"/>
        </w:rPr>
        <w:t>Src</w:t>
      </w:r>
      <w:proofErr w:type="spellEnd"/>
      <w:r w:rsidRPr="003B68F2">
        <w:rPr>
          <w:sz w:val="24"/>
          <w:lang w:val="en-US"/>
        </w:rPr>
        <w:t>-family and launches</w:t>
      </w:r>
      <w:r>
        <w:rPr>
          <w:sz w:val="24"/>
          <w:lang w:val="en-US"/>
        </w:rPr>
        <w:t xml:space="preserve"> a cascade of </w:t>
      </w:r>
      <w:r w:rsidRPr="003B68F2">
        <w:rPr>
          <w:sz w:val="24"/>
          <w:lang w:val="en-US"/>
        </w:rPr>
        <w:t xml:space="preserve">the mitogen - activated </w:t>
      </w:r>
      <w:r>
        <w:rPr>
          <w:sz w:val="24"/>
          <w:lang w:val="en-US"/>
        </w:rPr>
        <w:t>protein kinases (MAPK</w:t>
      </w:r>
      <w:r w:rsidRPr="003B68F2">
        <w:rPr>
          <w:sz w:val="24"/>
          <w:lang w:val="en-US"/>
        </w:rPr>
        <w:t>). G-proteins</w:t>
      </w:r>
      <w:r>
        <w:rPr>
          <w:sz w:val="24"/>
          <w:lang w:val="en-US"/>
        </w:rPr>
        <w:t xml:space="preserve"> also </w:t>
      </w:r>
      <w:r w:rsidRPr="003B68F2">
        <w:rPr>
          <w:sz w:val="24"/>
          <w:lang w:val="en-US"/>
        </w:rPr>
        <w:t xml:space="preserve">influence </w:t>
      </w:r>
      <w:r>
        <w:rPr>
          <w:sz w:val="24"/>
          <w:lang w:val="en-US"/>
        </w:rPr>
        <w:t xml:space="preserve">the </w:t>
      </w:r>
      <w:r w:rsidRPr="003B68F2">
        <w:rPr>
          <w:sz w:val="24"/>
          <w:lang w:val="en-US"/>
        </w:rPr>
        <w:t xml:space="preserve">intracellular mechanisms </w:t>
      </w:r>
      <w:r>
        <w:rPr>
          <w:sz w:val="24"/>
          <w:lang w:val="en-US"/>
        </w:rPr>
        <w:t>by way of</w:t>
      </w:r>
      <w:r w:rsidRPr="003B68F2">
        <w:rPr>
          <w:sz w:val="24"/>
          <w:lang w:val="en-US"/>
        </w:rPr>
        <w:t xml:space="preserve"> close interactions</w:t>
      </w:r>
      <w:r>
        <w:rPr>
          <w:sz w:val="24"/>
          <w:lang w:val="en-US"/>
        </w:rPr>
        <w:t xml:space="preserve"> between different signal cascades</w:t>
      </w:r>
      <w:r w:rsidRPr="003B68F2">
        <w:rPr>
          <w:sz w:val="24"/>
          <w:lang w:val="en-US"/>
        </w:rPr>
        <w:t xml:space="preserve"> that </w:t>
      </w:r>
      <w:r>
        <w:rPr>
          <w:sz w:val="24"/>
          <w:lang w:val="en-US"/>
        </w:rPr>
        <w:t>are</w:t>
      </w:r>
      <w:r w:rsidRPr="003B68F2">
        <w:rPr>
          <w:sz w:val="24"/>
          <w:lang w:val="en-US"/>
        </w:rPr>
        <w:t xml:space="preserve"> not </w:t>
      </w:r>
      <w:r>
        <w:rPr>
          <w:sz w:val="24"/>
          <w:lang w:val="en-US"/>
        </w:rPr>
        <w:t>affected</w:t>
      </w:r>
      <w:r w:rsidRPr="003B68F2">
        <w:rPr>
          <w:sz w:val="24"/>
          <w:lang w:val="en-US"/>
        </w:rPr>
        <w:t xml:space="preserve"> directly – for example, </w:t>
      </w:r>
      <w:r>
        <w:rPr>
          <w:sz w:val="24"/>
          <w:lang w:val="en-US"/>
        </w:rPr>
        <w:t xml:space="preserve">those </w:t>
      </w:r>
      <w:r w:rsidRPr="003B68F2">
        <w:rPr>
          <w:sz w:val="24"/>
          <w:lang w:val="en-US"/>
        </w:rPr>
        <w:t>associated with MAPK, JAK</w:t>
      </w:r>
      <w:r>
        <w:rPr>
          <w:sz w:val="24"/>
          <w:lang w:val="en-US"/>
        </w:rPr>
        <w:t>-</w:t>
      </w:r>
      <w:r w:rsidRPr="003B68F2">
        <w:rPr>
          <w:sz w:val="24"/>
          <w:lang w:val="en-US"/>
        </w:rPr>
        <w:t>tyrosine</w:t>
      </w:r>
      <w:r>
        <w:rPr>
          <w:sz w:val="24"/>
          <w:lang w:val="en-US"/>
        </w:rPr>
        <w:t xml:space="preserve"> </w:t>
      </w:r>
      <w:r w:rsidRPr="003B68F2">
        <w:rPr>
          <w:sz w:val="24"/>
          <w:lang w:val="en-US"/>
        </w:rPr>
        <w:t>kinases and different forms NO</w:t>
      </w:r>
      <w:r>
        <w:rPr>
          <w:sz w:val="24"/>
          <w:lang w:val="en-US"/>
        </w:rPr>
        <w:t>-synthases</w:t>
      </w:r>
      <w:r w:rsidR="004A3CFF">
        <w:rPr>
          <w:sz w:val="24"/>
          <w:lang w:val="en-US"/>
        </w:rPr>
        <w:t xml:space="preserve"> [4-6</w:t>
      </w:r>
      <w:r w:rsidRPr="003B68F2">
        <w:rPr>
          <w:sz w:val="24"/>
          <w:lang w:val="en-US"/>
        </w:rPr>
        <w:t>]. All these mechanisms provide</w:t>
      </w:r>
      <w:r>
        <w:rPr>
          <w:sz w:val="24"/>
          <w:lang w:val="en-US"/>
        </w:rPr>
        <w:t xml:space="preserve"> the</w:t>
      </w:r>
      <w:r w:rsidRPr="003B68F2">
        <w:rPr>
          <w:sz w:val="24"/>
          <w:lang w:val="en-US"/>
        </w:rPr>
        <w:t xml:space="preserve"> </w:t>
      </w:r>
      <w:r>
        <w:rPr>
          <w:sz w:val="24"/>
          <w:lang w:val="en-US"/>
        </w:rPr>
        <w:t xml:space="preserve">fundamental cellular processes such as growth, </w:t>
      </w:r>
      <w:r w:rsidRPr="003B68F2">
        <w:rPr>
          <w:sz w:val="24"/>
          <w:lang w:val="en-US"/>
        </w:rPr>
        <w:t>differentiation</w:t>
      </w:r>
      <w:r>
        <w:rPr>
          <w:sz w:val="24"/>
          <w:lang w:val="en-US"/>
        </w:rPr>
        <w:t xml:space="preserve"> and</w:t>
      </w:r>
      <w:r w:rsidRPr="003B68F2">
        <w:rPr>
          <w:sz w:val="24"/>
          <w:lang w:val="en-US"/>
        </w:rPr>
        <w:t xml:space="preserve"> apoptosis [4-6]. </w:t>
      </w:r>
    </w:p>
    <w:p w14:paraId="780DD275" w14:textId="77777777" w:rsidR="004D06F1" w:rsidRPr="00765A67" w:rsidRDefault="004D06F1" w:rsidP="004A3CFF">
      <w:pPr>
        <w:spacing w:line="240" w:lineRule="auto"/>
        <w:ind w:left="0" w:firstLine="708"/>
        <w:rPr>
          <w:sz w:val="24"/>
          <w:lang w:val="en-US"/>
        </w:rPr>
      </w:pPr>
      <w:r w:rsidRPr="00765A67">
        <w:rPr>
          <w:sz w:val="24"/>
          <w:lang w:val="en-US"/>
        </w:rPr>
        <w:t xml:space="preserve">Native </w:t>
      </w:r>
      <w:proofErr w:type="spellStart"/>
      <w:r>
        <w:rPr>
          <w:sz w:val="24"/>
          <w:lang w:val="en-US"/>
        </w:rPr>
        <w:t>somatostatin</w:t>
      </w:r>
      <w:proofErr w:type="spellEnd"/>
      <w:r>
        <w:rPr>
          <w:sz w:val="24"/>
          <w:lang w:val="en-US"/>
        </w:rPr>
        <w:t xml:space="preserve"> binds to</w:t>
      </w:r>
      <w:r w:rsidRPr="00765A67">
        <w:rPr>
          <w:sz w:val="24"/>
          <w:lang w:val="en-US"/>
        </w:rPr>
        <w:t xml:space="preserve"> various subtypes </w:t>
      </w:r>
      <w:r>
        <w:rPr>
          <w:sz w:val="24"/>
          <w:lang w:val="en-US"/>
        </w:rPr>
        <w:t xml:space="preserve">of </w:t>
      </w:r>
      <w:r w:rsidRPr="00765A67">
        <w:rPr>
          <w:sz w:val="24"/>
          <w:lang w:val="en-US"/>
        </w:rPr>
        <w:t>SSTR</w:t>
      </w:r>
      <w:r>
        <w:rPr>
          <w:sz w:val="24"/>
          <w:lang w:val="en-US"/>
        </w:rPr>
        <w:t xml:space="preserve"> and has an influence on the</w:t>
      </w:r>
      <w:r w:rsidRPr="00765A67">
        <w:rPr>
          <w:sz w:val="24"/>
          <w:lang w:val="en-US"/>
        </w:rPr>
        <w:t xml:space="preserve"> hormonal secretion </w:t>
      </w:r>
      <w:r>
        <w:rPr>
          <w:sz w:val="24"/>
          <w:lang w:val="en-US"/>
        </w:rPr>
        <w:t>to various extents,</w:t>
      </w:r>
      <w:r w:rsidRPr="00765A67">
        <w:rPr>
          <w:sz w:val="24"/>
          <w:lang w:val="en-US"/>
        </w:rPr>
        <w:t xml:space="preserve"> </w:t>
      </w:r>
      <w:r>
        <w:rPr>
          <w:sz w:val="24"/>
          <w:lang w:val="en-US"/>
        </w:rPr>
        <w:t>blocking the</w:t>
      </w:r>
      <w:r w:rsidRPr="00765A67">
        <w:rPr>
          <w:sz w:val="24"/>
          <w:lang w:val="en-US"/>
        </w:rPr>
        <w:t xml:space="preserve"> cellul</w:t>
      </w:r>
      <w:r>
        <w:rPr>
          <w:sz w:val="24"/>
          <w:lang w:val="en-US"/>
        </w:rPr>
        <w:t>ar cycle of neuroendocrine cells</w:t>
      </w:r>
      <w:r w:rsidRPr="00765A67">
        <w:rPr>
          <w:sz w:val="24"/>
          <w:lang w:val="en-US"/>
        </w:rPr>
        <w:t xml:space="preserve"> and accelerating their apoptosis (see Tab. 1).</w:t>
      </w:r>
    </w:p>
    <w:p w14:paraId="454FBA21" w14:textId="77777777" w:rsidR="004D06F1" w:rsidRPr="00765A67" w:rsidRDefault="004D06F1" w:rsidP="004A3CFF">
      <w:pPr>
        <w:spacing w:line="240" w:lineRule="auto"/>
        <w:ind w:left="0"/>
        <w:rPr>
          <w:sz w:val="24"/>
          <w:lang w:val="en-US"/>
        </w:rPr>
      </w:pPr>
    </w:p>
    <w:p w14:paraId="1EA465EC" w14:textId="77777777" w:rsidR="004D06F1" w:rsidRPr="00D46A92" w:rsidRDefault="004D06F1" w:rsidP="004A3CFF">
      <w:pPr>
        <w:spacing w:line="240" w:lineRule="auto"/>
        <w:ind w:left="0"/>
        <w:rPr>
          <w:sz w:val="24"/>
          <w:lang w:val="en-US"/>
        </w:rPr>
      </w:pPr>
      <w:r>
        <w:rPr>
          <w:sz w:val="24"/>
          <w:lang w:val="en-US"/>
        </w:rPr>
        <w:t>Table</w:t>
      </w:r>
      <w:r w:rsidRPr="00D46A92">
        <w:rPr>
          <w:sz w:val="24"/>
          <w:lang w:val="en-US"/>
        </w:rPr>
        <w:t xml:space="preserve"> 1. </w:t>
      </w:r>
      <w:r>
        <w:rPr>
          <w:sz w:val="24"/>
          <w:lang w:val="en-US"/>
        </w:rPr>
        <w:t>Some</w:t>
      </w:r>
      <w:r w:rsidRPr="00D46A92">
        <w:rPr>
          <w:sz w:val="24"/>
          <w:lang w:val="en-US"/>
        </w:rPr>
        <w:t xml:space="preserve"> </w:t>
      </w:r>
      <w:r>
        <w:rPr>
          <w:sz w:val="24"/>
          <w:lang w:val="en-US"/>
        </w:rPr>
        <w:t>physiological</w:t>
      </w:r>
      <w:r w:rsidRPr="00D46A92">
        <w:rPr>
          <w:sz w:val="24"/>
          <w:lang w:val="en-US"/>
        </w:rPr>
        <w:t xml:space="preserve"> </w:t>
      </w:r>
      <w:r>
        <w:rPr>
          <w:sz w:val="24"/>
          <w:lang w:val="en-US"/>
        </w:rPr>
        <w:t>functions</w:t>
      </w:r>
      <w:r w:rsidRPr="00D46A92">
        <w:rPr>
          <w:sz w:val="24"/>
          <w:lang w:val="en-US"/>
        </w:rPr>
        <w:t xml:space="preserve"> </w:t>
      </w:r>
      <w:r>
        <w:rPr>
          <w:sz w:val="24"/>
          <w:lang w:val="en-US"/>
        </w:rPr>
        <w:t>of</w:t>
      </w:r>
      <w:r w:rsidRPr="00D46A92">
        <w:rPr>
          <w:sz w:val="24"/>
          <w:lang w:val="en-US"/>
        </w:rPr>
        <w:t xml:space="preserve"> </w:t>
      </w:r>
      <w:proofErr w:type="spellStart"/>
      <w:r>
        <w:rPr>
          <w:sz w:val="24"/>
          <w:lang w:val="en-US"/>
        </w:rPr>
        <w:t>somatostatin</w:t>
      </w:r>
      <w:proofErr w:type="spellEnd"/>
      <w:r w:rsidRPr="00D46A92">
        <w:rPr>
          <w:sz w:val="24"/>
          <w:lang w:val="en-US"/>
        </w:rPr>
        <w:t xml:space="preserve"> </w:t>
      </w:r>
      <w:r>
        <w:rPr>
          <w:sz w:val="24"/>
          <w:lang w:val="en-US"/>
        </w:rPr>
        <w:t>receptors</w:t>
      </w:r>
      <w:r w:rsidRPr="00D46A92">
        <w:rPr>
          <w:sz w:val="24"/>
          <w:lang w:val="en-US"/>
        </w:rPr>
        <w:t xml:space="preserve"> </w:t>
      </w:r>
    </w:p>
    <w:p w14:paraId="23E6D1B9" w14:textId="77777777" w:rsidR="004D06F1" w:rsidRPr="00D46A92" w:rsidRDefault="004D06F1" w:rsidP="004A3CFF">
      <w:pPr>
        <w:spacing w:line="240" w:lineRule="auto"/>
        <w:ind w:left="0"/>
        <w:rPr>
          <w:sz w:val="24"/>
          <w:lang w:val="en-US"/>
        </w:rPr>
      </w:pPr>
    </w:p>
    <w:tbl>
      <w:tblPr>
        <w:tblStyle w:val="ad"/>
        <w:tblW w:w="0" w:type="auto"/>
        <w:tblLook w:val="04A0" w:firstRow="1" w:lastRow="0" w:firstColumn="1" w:lastColumn="0" w:noHBand="0" w:noVBand="1"/>
      </w:tblPr>
      <w:tblGrid>
        <w:gridCol w:w="1594"/>
        <w:gridCol w:w="1594"/>
        <w:gridCol w:w="1594"/>
        <w:gridCol w:w="1594"/>
        <w:gridCol w:w="1594"/>
        <w:gridCol w:w="1595"/>
      </w:tblGrid>
      <w:tr w:rsidR="004D06F1" w:rsidRPr="00893928" w14:paraId="32EA955A" w14:textId="77777777" w:rsidTr="0011185F">
        <w:tc>
          <w:tcPr>
            <w:tcW w:w="1594" w:type="dxa"/>
          </w:tcPr>
          <w:p w14:paraId="69086884" w14:textId="77777777" w:rsidR="004D06F1" w:rsidRPr="00D46A92" w:rsidRDefault="004D06F1" w:rsidP="004A3CFF">
            <w:pPr>
              <w:spacing w:line="240" w:lineRule="auto"/>
              <w:ind w:left="0"/>
              <w:rPr>
                <w:rFonts w:ascii="Times New Roman" w:hAnsi="Times New Roman" w:cs="Times New Roman"/>
                <w:sz w:val="24"/>
                <w:lang w:val="en-US"/>
              </w:rPr>
            </w:pPr>
          </w:p>
        </w:tc>
        <w:tc>
          <w:tcPr>
            <w:tcW w:w="1594" w:type="dxa"/>
          </w:tcPr>
          <w:p w14:paraId="029E86A5" w14:textId="77777777" w:rsidR="004D06F1" w:rsidRPr="00893928" w:rsidRDefault="004D06F1" w:rsidP="004A3CFF">
            <w:pPr>
              <w:spacing w:line="240" w:lineRule="auto"/>
              <w:ind w:left="0"/>
              <w:jc w:val="center"/>
              <w:rPr>
                <w:rFonts w:ascii="Times New Roman" w:hAnsi="Times New Roman" w:cs="Times New Roman"/>
                <w:sz w:val="24"/>
              </w:rPr>
            </w:pPr>
            <w:r>
              <w:rPr>
                <w:rFonts w:ascii="Times New Roman" w:hAnsi="Times New Roman" w:cs="Times New Roman"/>
                <w:sz w:val="24"/>
              </w:rPr>
              <w:t>SSTR</w:t>
            </w:r>
            <w:r w:rsidRPr="00893928">
              <w:rPr>
                <w:rFonts w:ascii="Times New Roman" w:hAnsi="Times New Roman" w:cs="Times New Roman"/>
                <w:sz w:val="24"/>
              </w:rPr>
              <w:t>1</w:t>
            </w:r>
          </w:p>
        </w:tc>
        <w:tc>
          <w:tcPr>
            <w:tcW w:w="1594" w:type="dxa"/>
          </w:tcPr>
          <w:p w14:paraId="16A010A1" w14:textId="77777777" w:rsidR="004D06F1" w:rsidRPr="00893928" w:rsidRDefault="004D06F1" w:rsidP="004A3CFF">
            <w:pPr>
              <w:spacing w:line="240" w:lineRule="auto"/>
              <w:ind w:left="0"/>
              <w:jc w:val="center"/>
              <w:rPr>
                <w:rFonts w:ascii="Times New Roman" w:hAnsi="Times New Roman" w:cs="Times New Roman"/>
                <w:sz w:val="24"/>
              </w:rPr>
            </w:pPr>
            <w:r>
              <w:rPr>
                <w:rFonts w:ascii="Times New Roman" w:hAnsi="Times New Roman" w:cs="Times New Roman"/>
                <w:sz w:val="24"/>
              </w:rPr>
              <w:t>SSTR</w:t>
            </w:r>
            <w:r w:rsidRPr="00893928">
              <w:rPr>
                <w:rFonts w:ascii="Times New Roman" w:hAnsi="Times New Roman" w:cs="Times New Roman"/>
                <w:sz w:val="24"/>
              </w:rPr>
              <w:t>2</w:t>
            </w:r>
          </w:p>
        </w:tc>
        <w:tc>
          <w:tcPr>
            <w:tcW w:w="1594" w:type="dxa"/>
          </w:tcPr>
          <w:p w14:paraId="15AABC2C" w14:textId="77777777" w:rsidR="004D06F1" w:rsidRPr="00893928" w:rsidRDefault="004D06F1" w:rsidP="004A3CFF">
            <w:pPr>
              <w:spacing w:line="240" w:lineRule="auto"/>
              <w:ind w:left="0"/>
              <w:jc w:val="center"/>
              <w:rPr>
                <w:rFonts w:ascii="Times New Roman" w:hAnsi="Times New Roman" w:cs="Times New Roman"/>
                <w:sz w:val="24"/>
              </w:rPr>
            </w:pPr>
            <w:r>
              <w:rPr>
                <w:rFonts w:ascii="Times New Roman" w:hAnsi="Times New Roman" w:cs="Times New Roman"/>
                <w:sz w:val="24"/>
              </w:rPr>
              <w:t>SSTR</w:t>
            </w:r>
            <w:r w:rsidRPr="00893928">
              <w:rPr>
                <w:rFonts w:ascii="Times New Roman" w:hAnsi="Times New Roman" w:cs="Times New Roman"/>
                <w:sz w:val="24"/>
              </w:rPr>
              <w:t>3</w:t>
            </w:r>
          </w:p>
        </w:tc>
        <w:tc>
          <w:tcPr>
            <w:tcW w:w="1594" w:type="dxa"/>
          </w:tcPr>
          <w:p w14:paraId="520199A2" w14:textId="77777777" w:rsidR="004D06F1" w:rsidRPr="00893928" w:rsidRDefault="004D06F1" w:rsidP="004A3CFF">
            <w:pPr>
              <w:spacing w:line="240" w:lineRule="auto"/>
              <w:ind w:left="0"/>
              <w:jc w:val="center"/>
              <w:rPr>
                <w:rFonts w:ascii="Times New Roman" w:hAnsi="Times New Roman" w:cs="Times New Roman"/>
                <w:sz w:val="24"/>
              </w:rPr>
            </w:pPr>
            <w:r>
              <w:rPr>
                <w:rFonts w:ascii="Times New Roman" w:hAnsi="Times New Roman" w:cs="Times New Roman"/>
                <w:sz w:val="24"/>
              </w:rPr>
              <w:t>SSTR</w:t>
            </w:r>
            <w:r w:rsidRPr="00893928">
              <w:rPr>
                <w:rFonts w:ascii="Times New Roman" w:hAnsi="Times New Roman" w:cs="Times New Roman"/>
                <w:sz w:val="24"/>
              </w:rPr>
              <w:t>4</w:t>
            </w:r>
          </w:p>
        </w:tc>
        <w:tc>
          <w:tcPr>
            <w:tcW w:w="1595" w:type="dxa"/>
          </w:tcPr>
          <w:p w14:paraId="226FB7CA" w14:textId="77777777" w:rsidR="004D06F1" w:rsidRPr="00893928" w:rsidRDefault="004D06F1" w:rsidP="004A3CFF">
            <w:pPr>
              <w:spacing w:line="240" w:lineRule="auto"/>
              <w:ind w:left="0"/>
              <w:jc w:val="center"/>
              <w:rPr>
                <w:rFonts w:ascii="Times New Roman" w:hAnsi="Times New Roman" w:cs="Times New Roman"/>
                <w:sz w:val="24"/>
              </w:rPr>
            </w:pPr>
            <w:r>
              <w:rPr>
                <w:rFonts w:ascii="Times New Roman" w:hAnsi="Times New Roman" w:cs="Times New Roman"/>
                <w:sz w:val="24"/>
              </w:rPr>
              <w:t>SSRT</w:t>
            </w:r>
            <w:r w:rsidRPr="00893928">
              <w:rPr>
                <w:rFonts w:ascii="Times New Roman" w:hAnsi="Times New Roman" w:cs="Times New Roman"/>
                <w:sz w:val="24"/>
              </w:rPr>
              <w:t>5</w:t>
            </w:r>
          </w:p>
        </w:tc>
      </w:tr>
      <w:tr w:rsidR="004D06F1" w:rsidRPr="00893928" w14:paraId="3189D5BC" w14:textId="77777777" w:rsidTr="0011185F">
        <w:tc>
          <w:tcPr>
            <w:tcW w:w="9565" w:type="dxa"/>
            <w:gridSpan w:val="6"/>
          </w:tcPr>
          <w:p w14:paraId="6C7076C8" w14:textId="77777777" w:rsidR="004D06F1" w:rsidRPr="00765A67" w:rsidRDefault="004D06F1" w:rsidP="004A3CFF">
            <w:pPr>
              <w:spacing w:line="240" w:lineRule="auto"/>
              <w:ind w:left="0"/>
              <w:jc w:val="center"/>
              <w:rPr>
                <w:rFonts w:ascii="Times New Roman" w:hAnsi="Times New Roman" w:cs="Times New Roman"/>
                <w:sz w:val="24"/>
                <w:lang w:val="en-US"/>
              </w:rPr>
            </w:pPr>
            <w:r>
              <w:rPr>
                <w:rFonts w:ascii="Times New Roman" w:hAnsi="Times New Roman" w:cs="Times New Roman"/>
                <w:sz w:val="24"/>
                <w:lang w:val="en-US"/>
              </w:rPr>
              <w:t>Effects on hormones secretion</w:t>
            </w:r>
          </w:p>
        </w:tc>
      </w:tr>
      <w:tr w:rsidR="004D06F1" w:rsidRPr="00893928" w14:paraId="37A18F9B" w14:textId="77777777" w:rsidTr="0011185F">
        <w:tc>
          <w:tcPr>
            <w:tcW w:w="1594" w:type="dxa"/>
          </w:tcPr>
          <w:p w14:paraId="0FD96989" w14:textId="77777777" w:rsidR="004D06F1" w:rsidRPr="00765A67" w:rsidRDefault="004D06F1" w:rsidP="004A3CFF">
            <w:pPr>
              <w:spacing w:line="240" w:lineRule="auto"/>
              <w:ind w:left="0"/>
              <w:rPr>
                <w:rFonts w:ascii="Times New Roman" w:hAnsi="Times New Roman" w:cs="Times New Roman"/>
                <w:sz w:val="24"/>
                <w:lang w:val="en-US"/>
              </w:rPr>
            </w:pPr>
            <w:r>
              <w:rPr>
                <w:rFonts w:ascii="Times New Roman" w:hAnsi="Times New Roman" w:cs="Times New Roman"/>
                <w:sz w:val="24"/>
                <w:lang w:val="en-US"/>
              </w:rPr>
              <w:t>Growth hormone</w:t>
            </w:r>
          </w:p>
        </w:tc>
        <w:tc>
          <w:tcPr>
            <w:tcW w:w="1594" w:type="dxa"/>
            <w:vAlign w:val="center"/>
          </w:tcPr>
          <w:p w14:paraId="22B27740" w14:textId="77777777" w:rsidR="004D06F1" w:rsidRPr="00893928" w:rsidRDefault="004D06F1" w:rsidP="004A3CFF">
            <w:pPr>
              <w:spacing w:line="240" w:lineRule="auto"/>
              <w:ind w:left="0"/>
              <w:jc w:val="center"/>
              <w:rPr>
                <w:rFonts w:ascii="Times New Roman" w:hAnsi="Times New Roman" w:cs="Times New Roman"/>
                <w:sz w:val="24"/>
              </w:rPr>
            </w:pPr>
            <w:r w:rsidRPr="00893928">
              <w:rPr>
                <w:rFonts w:ascii="Wingdings" w:hAnsi="Wingdings"/>
                <w:color w:val="000000"/>
                <w:sz w:val="24"/>
              </w:rPr>
              <w:t></w:t>
            </w:r>
          </w:p>
        </w:tc>
        <w:tc>
          <w:tcPr>
            <w:tcW w:w="1594" w:type="dxa"/>
            <w:vAlign w:val="center"/>
          </w:tcPr>
          <w:p w14:paraId="33959ADB" w14:textId="77777777" w:rsidR="004D06F1" w:rsidRPr="00893928" w:rsidRDefault="004D06F1" w:rsidP="004A3CFF">
            <w:pPr>
              <w:spacing w:line="240" w:lineRule="auto"/>
              <w:ind w:left="0"/>
              <w:jc w:val="center"/>
              <w:rPr>
                <w:rFonts w:ascii="Times New Roman" w:hAnsi="Times New Roman" w:cs="Times New Roman"/>
                <w:sz w:val="24"/>
              </w:rPr>
            </w:pPr>
            <w:r w:rsidRPr="00893928">
              <w:rPr>
                <w:rFonts w:ascii="Wingdings" w:hAnsi="Wingdings"/>
                <w:color w:val="000000"/>
                <w:sz w:val="24"/>
              </w:rPr>
              <w:t></w:t>
            </w:r>
          </w:p>
        </w:tc>
        <w:tc>
          <w:tcPr>
            <w:tcW w:w="1594" w:type="dxa"/>
            <w:vAlign w:val="center"/>
          </w:tcPr>
          <w:p w14:paraId="0D629DC7" w14:textId="77777777" w:rsidR="004D06F1" w:rsidRPr="00893928" w:rsidRDefault="004D06F1" w:rsidP="004A3CFF">
            <w:pPr>
              <w:spacing w:line="240" w:lineRule="auto"/>
              <w:ind w:left="0"/>
              <w:jc w:val="center"/>
              <w:rPr>
                <w:rFonts w:ascii="Times New Roman" w:hAnsi="Times New Roman" w:cs="Times New Roman"/>
                <w:sz w:val="24"/>
              </w:rPr>
            </w:pPr>
          </w:p>
        </w:tc>
        <w:tc>
          <w:tcPr>
            <w:tcW w:w="1594" w:type="dxa"/>
            <w:vAlign w:val="center"/>
          </w:tcPr>
          <w:p w14:paraId="1B4B8315" w14:textId="77777777" w:rsidR="004D06F1" w:rsidRPr="00893928" w:rsidRDefault="004D06F1" w:rsidP="004A3CFF">
            <w:pPr>
              <w:spacing w:line="240" w:lineRule="auto"/>
              <w:ind w:left="0"/>
              <w:jc w:val="center"/>
              <w:rPr>
                <w:rFonts w:ascii="Times New Roman" w:hAnsi="Times New Roman" w:cs="Times New Roman"/>
                <w:sz w:val="24"/>
              </w:rPr>
            </w:pPr>
            <w:r w:rsidRPr="00893928">
              <w:rPr>
                <w:rFonts w:ascii="Wingdings" w:hAnsi="Wingdings"/>
                <w:color w:val="000000"/>
                <w:sz w:val="24"/>
              </w:rPr>
              <w:t></w:t>
            </w:r>
          </w:p>
        </w:tc>
        <w:tc>
          <w:tcPr>
            <w:tcW w:w="1595" w:type="dxa"/>
            <w:vAlign w:val="center"/>
          </w:tcPr>
          <w:p w14:paraId="3AF0816A" w14:textId="77777777" w:rsidR="004D06F1" w:rsidRPr="00893928" w:rsidRDefault="004D06F1" w:rsidP="004A3CFF">
            <w:pPr>
              <w:spacing w:line="240" w:lineRule="auto"/>
              <w:ind w:left="0"/>
              <w:jc w:val="center"/>
              <w:rPr>
                <w:rFonts w:ascii="Times New Roman" w:hAnsi="Times New Roman" w:cs="Times New Roman"/>
                <w:sz w:val="24"/>
              </w:rPr>
            </w:pPr>
            <w:r w:rsidRPr="00893928">
              <w:rPr>
                <w:rFonts w:ascii="Wingdings" w:hAnsi="Wingdings"/>
                <w:color w:val="000000"/>
                <w:sz w:val="24"/>
              </w:rPr>
              <w:t></w:t>
            </w:r>
          </w:p>
        </w:tc>
      </w:tr>
      <w:tr w:rsidR="004D06F1" w:rsidRPr="00893928" w14:paraId="1EA7091C" w14:textId="77777777" w:rsidTr="0011185F">
        <w:tc>
          <w:tcPr>
            <w:tcW w:w="1594" w:type="dxa"/>
          </w:tcPr>
          <w:p w14:paraId="4C0F0DD1" w14:textId="77777777" w:rsidR="004D06F1" w:rsidRPr="00765A67" w:rsidRDefault="004D06F1" w:rsidP="004A3CFF">
            <w:pPr>
              <w:spacing w:line="240" w:lineRule="auto"/>
              <w:ind w:left="0"/>
              <w:rPr>
                <w:rFonts w:ascii="Times New Roman" w:hAnsi="Times New Roman" w:cs="Times New Roman"/>
                <w:sz w:val="24"/>
                <w:lang w:val="en-US"/>
              </w:rPr>
            </w:pPr>
            <w:r>
              <w:rPr>
                <w:rFonts w:ascii="Times New Roman" w:hAnsi="Times New Roman" w:cs="Times New Roman"/>
                <w:sz w:val="24"/>
                <w:lang w:val="en-US"/>
              </w:rPr>
              <w:t xml:space="preserve">Insulin </w:t>
            </w:r>
          </w:p>
        </w:tc>
        <w:tc>
          <w:tcPr>
            <w:tcW w:w="1594" w:type="dxa"/>
            <w:vAlign w:val="center"/>
          </w:tcPr>
          <w:p w14:paraId="7891E2F7" w14:textId="77777777" w:rsidR="004D06F1" w:rsidRPr="00893928" w:rsidRDefault="004D06F1" w:rsidP="004A3CFF">
            <w:pPr>
              <w:spacing w:line="240" w:lineRule="auto"/>
              <w:ind w:left="0"/>
              <w:jc w:val="center"/>
              <w:rPr>
                <w:rFonts w:ascii="Times New Roman" w:hAnsi="Times New Roman" w:cs="Times New Roman"/>
                <w:sz w:val="24"/>
              </w:rPr>
            </w:pPr>
          </w:p>
        </w:tc>
        <w:tc>
          <w:tcPr>
            <w:tcW w:w="1594" w:type="dxa"/>
            <w:vAlign w:val="center"/>
          </w:tcPr>
          <w:p w14:paraId="0FBD07FB" w14:textId="77777777" w:rsidR="004D06F1" w:rsidRPr="00893928" w:rsidRDefault="004D06F1" w:rsidP="004A3CFF">
            <w:pPr>
              <w:spacing w:line="240" w:lineRule="auto"/>
              <w:ind w:left="0"/>
              <w:jc w:val="center"/>
              <w:rPr>
                <w:rFonts w:ascii="Times New Roman" w:hAnsi="Times New Roman" w:cs="Times New Roman"/>
                <w:sz w:val="24"/>
              </w:rPr>
            </w:pPr>
            <w:r w:rsidRPr="00893928">
              <w:rPr>
                <w:rFonts w:ascii="Wingdings" w:hAnsi="Wingdings"/>
                <w:color w:val="000000"/>
                <w:sz w:val="24"/>
              </w:rPr>
              <w:t></w:t>
            </w:r>
          </w:p>
        </w:tc>
        <w:tc>
          <w:tcPr>
            <w:tcW w:w="1594" w:type="dxa"/>
            <w:vAlign w:val="center"/>
          </w:tcPr>
          <w:p w14:paraId="61E7F189" w14:textId="77777777" w:rsidR="004D06F1" w:rsidRPr="00893928" w:rsidRDefault="004D06F1" w:rsidP="004A3CFF">
            <w:pPr>
              <w:spacing w:line="240" w:lineRule="auto"/>
              <w:ind w:left="0"/>
              <w:jc w:val="center"/>
              <w:rPr>
                <w:rFonts w:ascii="Times New Roman" w:hAnsi="Times New Roman" w:cs="Times New Roman"/>
                <w:sz w:val="24"/>
              </w:rPr>
            </w:pPr>
          </w:p>
        </w:tc>
        <w:tc>
          <w:tcPr>
            <w:tcW w:w="1594" w:type="dxa"/>
            <w:vAlign w:val="center"/>
          </w:tcPr>
          <w:p w14:paraId="1A2A0E4E" w14:textId="77777777" w:rsidR="004D06F1" w:rsidRPr="00893928" w:rsidRDefault="004D06F1" w:rsidP="004A3CFF">
            <w:pPr>
              <w:spacing w:line="240" w:lineRule="auto"/>
              <w:ind w:left="0"/>
              <w:jc w:val="center"/>
              <w:rPr>
                <w:rFonts w:ascii="Times New Roman" w:hAnsi="Times New Roman" w:cs="Times New Roman"/>
                <w:sz w:val="24"/>
              </w:rPr>
            </w:pPr>
          </w:p>
        </w:tc>
        <w:tc>
          <w:tcPr>
            <w:tcW w:w="1595" w:type="dxa"/>
            <w:vAlign w:val="center"/>
          </w:tcPr>
          <w:p w14:paraId="5A7391A3" w14:textId="77777777" w:rsidR="004D06F1" w:rsidRPr="00893928" w:rsidRDefault="004D06F1" w:rsidP="004A3CFF">
            <w:pPr>
              <w:spacing w:line="240" w:lineRule="auto"/>
              <w:ind w:left="0"/>
              <w:jc w:val="center"/>
              <w:rPr>
                <w:rFonts w:ascii="Times New Roman" w:hAnsi="Times New Roman" w:cs="Times New Roman"/>
                <w:sz w:val="24"/>
              </w:rPr>
            </w:pPr>
            <w:r w:rsidRPr="00893928">
              <w:rPr>
                <w:rFonts w:ascii="Wingdings" w:hAnsi="Wingdings"/>
                <w:color w:val="000000"/>
                <w:sz w:val="24"/>
              </w:rPr>
              <w:t></w:t>
            </w:r>
          </w:p>
        </w:tc>
      </w:tr>
      <w:tr w:rsidR="004D06F1" w:rsidRPr="00D46A92" w14:paraId="10D4BD25" w14:textId="77777777" w:rsidTr="0011185F">
        <w:tc>
          <w:tcPr>
            <w:tcW w:w="9565" w:type="dxa"/>
            <w:gridSpan w:val="6"/>
          </w:tcPr>
          <w:p w14:paraId="09154A6C" w14:textId="77777777" w:rsidR="004D06F1" w:rsidRPr="00765A67" w:rsidRDefault="004D06F1" w:rsidP="004A3CFF">
            <w:pPr>
              <w:spacing w:line="240" w:lineRule="auto"/>
              <w:ind w:left="0"/>
              <w:jc w:val="center"/>
              <w:rPr>
                <w:rFonts w:ascii="Times New Roman" w:hAnsi="Times New Roman" w:cs="Times New Roman"/>
                <w:sz w:val="24"/>
                <w:lang w:val="en-US"/>
              </w:rPr>
            </w:pPr>
            <w:r>
              <w:rPr>
                <w:rFonts w:ascii="Times New Roman" w:hAnsi="Times New Roman" w:cs="Times New Roman"/>
                <w:sz w:val="24"/>
                <w:lang w:val="en-US"/>
              </w:rPr>
              <w:t xml:space="preserve">Effects on the cellular growth of </w:t>
            </w:r>
            <w:proofErr w:type="spellStart"/>
            <w:r>
              <w:rPr>
                <w:rFonts w:ascii="Times New Roman" w:hAnsi="Times New Roman" w:cs="Times New Roman"/>
                <w:sz w:val="24"/>
                <w:lang w:val="en-US"/>
              </w:rPr>
              <w:t>somatotroths</w:t>
            </w:r>
            <w:proofErr w:type="spellEnd"/>
          </w:p>
        </w:tc>
      </w:tr>
      <w:tr w:rsidR="004D06F1" w:rsidRPr="00893928" w14:paraId="4B35914E" w14:textId="77777777" w:rsidTr="0011185F">
        <w:tc>
          <w:tcPr>
            <w:tcW w:w="1594" w:type="dxa"/>
          </w:tcPr>
          <w:p w14:paraId="4C68F8DA" w14:textId="77777777" w:rsidR="004D06F1" w:rsidRPr="00765A67" w:rsidRDefault="004D06F1" w:rsidP="004A3CFF">
            <w:pPr>
              <w:spacing w:line="240" w:lineRule="auto"/>
              <w:ind w:left="0"/>
              <w:rPr>
                <w:rFonts w:ascii="Times New Roman" w:hAnsi="Times New Roman" w:cs="Times New Roman"/>
                <w:sz w:val="24"/>
                <w:lang w:val="en-US"/>
              </w:rPr>
            </w:pPr>
            <w:r>
              <w:rPr>
                <w:rFonts w:ascii="Times New Roman" w:hAnsi="Times New Roman" w:cs="Times New Roman"/>
                <w:sz w:val="24"/>
                <w:lang w:val="en-US"/>
              </w:rPr>
              <w:t>Cellular cycle arrest</w:t>
            </w:r>
          </w:p>
        </w:tc>
        <w:tc>
          <w:tcPr>
            <w:tcW w:w="1594" w:type="dxa"/>
            <w:vAlign w:val="center"/>
          </w:tcPr>
          <w:p w14:paraId="721F96D0" w14:textId="77777777" w:rsidR="004D06F1" w:rsidRPr="00893928" w:rsidRDefault="004D06F1" w:rsidP="004A3CFF">
            <w:pPr>
              <w:spacing w:line="240" w:lineRule="auto"/>
              <w:ind w:left="0"/>
              <w:jc w:val="center"/>
              <w:rPr>
                <w:rFonts w:ascii="Times New Roman" w:hAnsi="Times New Roman" w:cs="Times New Roman"/>
                <w:sz w:val="24"/>
              </w:rPr>
            </w:pPr>
            <w:r w:rsidRPr="00893928">
              <w:rPr>
                <w:rFonts w:ascii="Wingdings" w:hAnsi="Wingdings"/>
                <w:color w:val="000000"/>
                <w:sz w:val="24"/>
              </w:rPr>
              <w:t></w:t>
            </w:r>
          </w:p>
        </w:tc>
        <w:tc>
          <w:tcPr>
            <w:tcW w:w="1594" w:type="dxa"/>
            <w:vAlign w:val="center"/>
          </w:tcPr>
          <w:p w14:paraId="40E99EAD" w14:textId="77777777" w:rsidR="004D06F1" w:rsidRPr="00893928" w:rsidRDefault="004D06F1" w:rsidP="004A3CFF">
            <w:pPr>
              <w:spacing w:line="240" w:lineRule="auto"/>
              <w:ind w:left="0"/>
              <w:jc w:val="center"/>
              <w:rPr>
                <w:rFonts w:ascii="Times New Roman" w:hAnsi="Times New Roman" w:cs="Times New Roman"/>
                <w:sz w:val="24"/>
              </w:rPr>
            </w:pPr>
            <w:r w:rsidRPr="00893928">
              <w:rPr>
                <w:rFonts w:ascii="Wingdings" w:hAnsi="Wingdings"/>
                <w:color w:val="000000"/>
                <w:sz w:val="24"/>
              </w:rPr>
              <w:t></w:t>
            </w:r>
            <w:r w:rsidRPr="00893928">
              <w:rPr>
                <w:rFonts w:ascii="Wingdings" w:hAnsi="Wingdings"/>
                <w:color w:val="000000"/>
                <w:sz w:val="24"/>
              </w:rPr>
              <w:t></w:t>
            </w:r>
            <w:r w:rsidRPr="00893928">
              <w:rPr>
                <w:rFonts w:ascii="Wingdings" w:hAnsi="Wingdings"/>
                <w:color w:val="000000"/>
                <w:sz w:val="24"/>
              </w:rPr>
              <w:t></w:t>
            </w:r>
          </w:p>
        </w:tc>
        <w:tc>
          <w:tcPr>
            <w:tcW w:w="1594" w:type="dxa"/>
            <w:vAlign w:val="center"/>
          </w:tcPr>
          <w:p w14:paraId="5D792917" w14:textId="77777777" w:rsidR="004D06F1" w:rsidRPr="00893928" w:rsidRDefault="004D06F1" w:rsidP="004A3CFF">
            <w:pPr>
              <w:spacing w:line="240" w:lineRule="auto"/>
              <w:ind w:left="0"/>
              <w:jc w:val="center"/>
              <w:rPr>
                <w:rFonts w:ascii="Times New Roman" w:hAnsi="Times New Roman" w:cs="Times New Roman"/>
                <w:sz w:val="24"/>
              </w:rPr>
            </w:pPr>
            <w:r w:rsidRPr="00893928">
              <w:rPr>
                <w:rFonts w:ascii="Wingdings" w:hAnsi="Wingdings"/>
                <w:color w:val="000000"/>
                <w:sz w:val="24"/>
              </w:rPr>
              <w:t></w:t>
            </w:r>
          </w:p>
        </w:tc>
        <w:tc>
          <w:tcPr>
            <w:tcW w:w="1594" w:type="dxa"/>
            <w:vAlign w:val="center"/>
          </w:tcPr>
          <w:p w14:paraId="0C2A33D2" w14:textId="77777777" w:rsidR="004D06F1" w:rsidRPr="00893928" w:rsidRDefault="004D06F1" w:rsidP="004A3CFF">
            <w:pPr>
              <w:spacing w:line="240" w:lineRule="auto"/>
              <w:ind w:left="0"/>
              <w:jc w:val="center"/>
              <w:rPr>
                <w:rFonts w:ascii="Times New Roman" w:hAnsi="Times New Roman" w:cs="Times New Roman"/>
                <w:sz w:val="24"/>
              </w:rPr>
            </w:pPr>
            <w:r w:rsidRPr="00893928">
              <w:rPr>
                <w:rFonts w:ascii="Wingdings" w:hAnsi="Wingdings"/>
                <w:color w:val="000000"/>
                <w:sz w:val="24"/>
              </w:rPr>
              <w:t></w:t>
            </w:r>
          </w:p>
        </w:tc>
        <w:tc>
          <w:tcPr>
            <w:tcW w:w="1595" w:type="dxa"/>
            <w:vAlign w:val="center"/>
          </w:tcPr>
          <w:p w14:paraId="4A12B84F" w14:textId="77777777" w:rsidR="004D06F1" w:rsidRPr="00893928" w:rsidRDefault="004D06F1" w:rsidP="004A3CFF">
            <w:pPr>
              <w:spacing w:line="240" w:lineRule="auto"/>
              <w:ind w:left="0"/>
              <w:jc w:val="center"/>
              <w:rPr>
                <w:rFonts w:ascii="Times New Roman" w:hAnsi="Times New Roman" w:cs="Times New Roman"/>
                <w:sz w:val="24"/>
              </w:rPr>
            </w:pPr>
            <w:r w:rsidRPr="00893928">
              <w:rPr>
                <w:rFonts w:ascii="Wingdings" w:hAnsi="Wingdings"/>
                <w:color w:val="000000"/>
                <w:sz w:val="24"/>
              </w:rPr>
              <w:t></w:t>
            </w:r>
            <w:r w:rsidRPr="00893928">
              <w:rPr>
                <w:rFonts w:ascii="Wingdings" w:hAnsi="Wingdings"/>
                <w:color w:val="000000"/>
                <w:sz w:val="24"/>
              </w:rPr>
              <w:t></w:t>
            </w:r>
            <w:r w:rsidRPr="00893928">
              <w:rPr>
                <w:rFonts w:ascii="Wingdings" w:hAnsi="Wingdings"/>
                <w:color w:val="000000"/>
                <w:sz w:val="24"/>
              </w:rPr>
              <w:t></w:t>
            </w:r>
          </w:p>
        </w:tc>
      </w:tr>
      <w:tr w:rsidR="004D06F1" w:rsidRPr="00893928" w14:paraId="37A0FEBB" w14:textId="77777777" w:rsidTr="0011185F">
        <w:tc>
          <w:tcPr>
            <w:tcW w:w="1594" w:type="dxa"/>
          </w:tcPr>
          <w:p w14:paraId="611438AC" w14:textId="77777777" w:rsidR="004D06F1" w:rsidRPr="00765A67" w:rsidRDefault="004D06F1" w:rsidP="004A3CFF">
            <w:pPr>
              <w:spacing w:line="240" w:lineRule="auto"/>
              <w:ind w:left="0"/>
              <w:rPr>
                <w:rFonts w:ascii="Times New Roman" w:hAnsi="Times New Roman" w:cs="Times New Roman"/>
                <w:sz w:val="24"/>
                <w:lang w:val="en-US"/>
              </w:rPr>
            </w:pPr>
            <w:r w:rsidRPr="00765A67">
              <w:rPr>
                <w:rFonts w:ascii="Times New Roman" w:hAnsi="Times New Roman" w:cs="Times New Roman"/>
                <w:sz w:val="24"/>
                <w:lang w:val="en-US"/>
              </w:rPr>
              <w:t xml:space="preserve">Apoptosis </w:t>
            </w:r>
          </w:p>
        </w:tc>
        <w:tc>
          <w:tcPr>
            <w:tcW w:w="1594" w:type="dxa"/>
            <w:vAlign w:val="center"/>
          </w:tcPr>
          <w:p w14:paraId="5FCF086E" w14:textId="77777777" w:rsidR="004D06F1" w:rsidRPr="00893928" w:rsidRDefault="004D06F1" w:rsidP="004A3CFF">
            <w:pPr>
              <w:spacing w:line="240" w:lineRule="auto"/>
              <w:ind w:left="0"/>
              <w:jc w:val="center"/>
              <w:rPr>
                <w:rFonts w:ascii="Times New Roman" w:hAnsi="Times New Roman" w:cs="Times New Roman"/>
                <w:sz w:val="24"/>
              </w:rPr>
            </w:pPr>
          </w:p>
        </w:tc>
        <w:tc>
          <w:tcPr>
            <w:tcW w:w="1594" w:type="dxa"/>
            <w:vAlign w:val="center"/>
          </w:tcPr>
          <w:p w14:paraId="24835E05" w14:textId="77777777" w:rsidR="004D06F1" w:rsidRPr="00893928" w:rsidRDefault="004D06F1" w:rsidP="004A3CFF">
            <w:pPr>
              <w:spacing w:line="240" w:lineRule="auto"/>
              <w:ind w:left="0"/>
              <w:jc w:val="center"/>
              <w:rPr>
                <w:rFonts w:ascii="Times New Roman" w:hAnsi="Times New Roman" w:cs="Times New Roman"/>
                <w:sz w:val="24"/>
              </w:rPr>
            </w:pPr>
            <w:r w:rsidRPr="00893928">
              <w:rPr>
                <w:rFonts w:ascii="Wingdings" w:hAnsi="Wingdings"/>
                <w:color w:val="000000"/>
                <w:sz w:val="24"/>
              </w:rPr>
              <w:t></w:t>
            </w:r>
          </w:p>
        </w:tc>
        <w:tc>
          <w:tcPr>
            <w:tcW w:w="1594" w:type="dxa"/>
            <w:vAlign w:val="center"/>
          </w:tcPr>
          <w:p w14:paraId="5EBABB88" w14:textId="77777777" w:rsidR="004D06F1" w:rsidRPr="00893928" w:rsidRDefault="004D06F1" w:rsidP="004A3CFF">
            <w:pPr>
              <w:spacing w:line="240" w:lineRule="auto"/>
              <w:ind w:left="0"/>
              <w:jc w:val="center"/>
              <w:rPr>
                <w:rFonts w:ascii="Times New Roman" w:hAnsi="Times New Roman" w:cs="Times New Roman"/>
                <w:sz w:val="24"/>
              </w:rPr>
            </w:pPr>
            <w:r w:rsidRPr="00893928">
              <w:rPr>
                <w:rFonts w:ascii="Wingdings" w:hAnsi="Wingdings"/>
                <w:color w:val="000000"/>
                <w:sz w:val="24"/>
              </w:rPr>
              <w:t></w:t>
            </w:r>
          </w:p>
        </w:tc>
        <w:tc>
          <w:tcPr>
            <w:tcW w:w="1594" w:type="dxa"/>
            <w:vAlign w:val="center"/>
          </w:tcPr>
          <w:p w14:paraId="3CB948D1" w14:textId="77777777" w:rsidR="004D06F1" w:rsidRPr="00893928" w:rsidRDefault="004D06F1" w:rsidP="004A3CFF">
            <w:pPr>
              <w:spacing w:line="240" w:lineRule="auto"/>
              <w:ind w:left="0"/>
              <w:jc w:val="center"/>
              <w:rPr>
                <w:rFonts w:ascii="Times New Roman" w:hAnsi="Times New Roman" w:cs="Times New Roman"/>
                <w:sz w:val="24"/>
              </w:rPr>
            </w:pPr>
          </w:p>
        </w:tc>
        <w:tc>
          <w:tcPr>
            <w:tcW w:w="1595" w:type="dxa"/>
            <w:vAlign w:val="center"/>
          </w:tcPr>
          <w:p w14:paraId="2B2B4FCC" w14:textId="77777777" w:rsidR="004D06F1" w:rsidRPr="00893928" w:rsidRDefault="004D06F1" w:rsidP="004A3CFF">
            <w:pPr>
              <w:spacing w:line="240" w:lineRule="auto"/>
              <w:ind w:left="0"/>
              <w:jc w:val="center"/>
              <w:rPr>
                <w:rFonts w:ascii="Times New Roman" w:hAnsi="Times New Roman" w:cs="Times New Roman"/>
                <w:sz w:val="24"/>
              </w:rPr>
            </w:pPr>
          </w:p>
        </w:tc>
      </w:tr>
    </w:tbl>
    <w:p w14:paraId="3659198F" w14:textId="77777777" w:rsidR="004D06F1" w:rsidRPr="00893928" w:rsidRDefault="004D06F1" w:rsidP="004A3CFF">
      <w:pPr>
        <w:spacing w:line="240" w:lineRule="auto"/>
        <w:ind w:left="0"/>
        <w:rPr>
          <w:sz w:val="24"/>
        </w:rPr>
      </w:pPr>
    </w:p>
    <w:p w14:paraId="133663AF" w14:textId="77777777" w:rsidR="004D06F1" w:rsidRPr="00B86E4D" w:rsidRDefault="004D06F1" w:rsidP="004A3CFF">
      <w:pPr>
        <w:spacing w:line="240" w:lineRule="auto"/>
        <w:ind w:left="0" w:firstLine="708"/>
        <w:rPr>
          <w:sz w:val="24"/>
          <w:lang w:val="en-US"/>
        </w:rPr>
      </w:pPr>
      <w:r>
        <w:rPr>
          <w:iCs/>
          <w:sz w:val="24"/>
          <w:lang w:val="en-US"/>
        </w:rPr>
        <w:t>There is a slight difference in structure between SSA</w:t>
      </w:r>
      <w:r w:rsidRPr="00860EF8">
        <w:rPr>
          <w:iCs/>
          <w:sz w:val="24"/>
          <w:lang w:val="en-US"/>
        </w:rPr>
        <w:t xml:space="preserve"> </w:t>
      </w:r>
      <w:r>
        <w:rPr>
          <w:sz w:val="24"/>
          <w:lang w:val="en-US"/>
        </w:rPr>
        <w:t xml:space="preserve">and native hormone, </w:t>
      </w:r>
      <w:r w:rsidRPr="00B86E4D">
        <w:rPr>
          <w:sz w:val="24"/>
          <w:lang w:val="en-US"/>
        </w:rPr>
        <w:t>that allows prolonging</w:t>
      </w:r>
      <w:r>
        <w:rPr>
          <w:sz w:val="24"/>
          <w:lang w:val="en-US"/>
        </w:rPr>
        <w:t xml:space="preserve"> their half-life. H</w:t>
      </w:r>
      <w:r w:rsidRPr="00B86E4D">
        <w:rPr>
          <w:sz w:val="24"/>
          <w:lang w:val="en-US"/>
        </w:rPr>
        <w:t xml:space="preserve">owever </w:t>
      </w:r>
      <w:r>
        <w:rPr>
          <w:sz w:val="24"/>
          <w:lang w:val="en-US"/>
        </w:rPr>
        <w:t xml:space="preserve">it slightly changes the </w:t>
      </w:r>
      <w:r w:rsidRPr="00B86E4D">
        <w:rPr>
          <w:sz w:val="24"/>
          <w:lang w:val="en-US"/>
        </w:rPr>
        <w:t>profile of binding of SSTR</w:t>
      </w:r>
      <w:r>
        <w:rPr>
          <w:sz w:val="24"/>
          <w:lang w:val="en-US"/>
        </w:rPr>
        <w:t xml:space="preserve">: </w:t>
      </w:r>
      <w:r>
        <w:rPr>
          <w:iCs/>
          <w:sz w:val="24"/>
          <w:lang w:val="en-US"/>
        </w:rPr>
        <w:t>SSA</w:t>
      </w:r>
      <w:r>
        <w:rPr>
          <w:sz w:val="24"/>
          <w:lang w:val="en-US"/>
        </w:rPr>
        <w:t xml:space="preserve"> of the first generation, </w:t>
      </w:r>
      <w:proofErr w:type="spellStart"/>
      <w:r w:rsidRPr="003B68F2">
        <w:rPr>
          <w:iCs/>
          <w:color w:val="000000" w:themeColor="text1"/>
          <w:sz w:val="24"/>
          <w:lang w:val="en-US"/>
        </w:rPr>
        <w:t>oc</w:t>
      </w:r>
      <w:r>
        <w:rPr>
          <w:iCs/>
          <w:color w:val="000000" w:themeColor="text1"/>
          <w:sz w:val="24"/>
          <w:lang w:val="en-US"/>
        </w:rPr>
        <w:t>t</w:t>
      </w:r>
      <w:r w:rsidRPr="003B68F2">
        <w:rPr>
          <w:iCs/>
          <w:color w:val="000000" w:themeColor="text1"/>
          <w:sz w:val="24"/>
          <w:lang w:val="en-US"/>
        </w:rPr>
        <w:t>reotide</w:t>
      </w:r>
      <w:proofErr w:type="spellEnd"/>
      <w:r w:rsidRPr="00860EF8">
        <w:rPr>
          <w:iCs/>
          <w:sz w:val="24"/>
          <w:lang w:val="en-US"/>
        </w:rPr>
        <w:t xml:space="preserve"> and </w:t>
      </w:r>
      <w:proofErr w:type="spellStart"/>
      <w:r>
        <w:rPr>
          <w:iCs/>
          <w:color w:val="000000" w:themeColor="text1"/>
          <w:sz w:val="24"/>
          <w:lang w:val="en-US"/>
        </w:rPr>
        <w:t>lan</w:t>
      </w:r>
      <w:r w:rsidRPr="003B68F2">
        <w:rPr>
          <w:iCs/>
          <w:color w:val="000000" w:themeColor="text1"/>
          <w:sz w:val="24"/>
          <w:lang w:val="en-US"/>
        </w:rPr>
        <w:t>reotide</w:t>
      </w:r>
      <w:proofErr w:type="spellEnd"/>
      <w:r>
        <w:rPr>
          <w:iCs/>
          <w:color w:val="000000" w:themeColor="text1"/>
          <w:sz w:val="24"/>
          <w:lang w:val="en-US"/>
        </w:rPr>
        <w:t>,</w:t>
      </w:r>
      <w:r w:rsidRPr="00B86E4D">
        <w:rPr>
          <w:sz w:val="24"/>
          <w:lang w:val="en-US"/>
        </w:rPr>
        <w:t xml:space="preserve"> </w:t>
      </w:r>
      <w:r>
        <w:rPr>
          <w:sz w:val="24"/>
          <w:lang w:val="en-US"/>
        </w:rPr>
        <w:t>are main</w:t>
      </w:r>
      <w:r w:rsidRPr="00B86E4D">
        <w:rPr>
          <w:sz w:val="24"/>
          <w:lang w:val="en-US"/>
        </w:rPr>
        <w:t xml:space="preserve">ly bound with SSTR2 and to a lesser extent </w:t>
      </w:r>
      <w:r>
        <w:rPr>
          <w:sz w:val="24"/>
          <w:lang w:val="en-US"/>
        </w:rPr>
        <w:t xml:space="preserve">to </w:t>
      </w:r>
      <w:r w:rsidRPr="00B86E4D">
        <w:rPr>
          <w:sz w:val="24"/>
          <w:lang w:val="en-US"/>
        </w:rPr>
        <w:t>SSTR5; the anal</w:t>
      </w:r>
      <w:r>
        <w:rPr>
          <w:sz w:val="24"/>
          <w:lang w:val="en-US"/>
        </w:rPr>
        <w:t xml:space="preserve">ogue of a </w:t>
      </w:r>
      <w:proofErr w:type="spellStart"/>
      <w:r>
        <w:rPr>
          <w:sz w:val="24"/>
          <w:lang w:val="en-US"/>
        </w:rPr>
        <w:t>somatostatin</w:t>
      </w:r>
      <w:proofErr w:type="spellEnd"/>
      <w:r>
        <w:rPr>
          <w:sz w:val="24"/>
          <w:lang w:val="en-US"/>
        </w:rPr>
        <w:t xml:space="preserve"> of the latest</w:t>
      </w:r>
      <w:r w:rsidRPr="00B86E4D">
        <w:rPr>
          <w:sz w:val="24"/>
          <w:lang w:val="en-US"/>
        </w:rPr>
        <w:t xml:space="preserve"> generation</w:t>
      </w:r>
      <w:r>
        <w:rPr>
          <w:sz w:val="24"/>
          <w:lang w:val="en-US"/>
        </w:rPr>
        <w:t xml:space="preserve">, </w:t>
      </w:r>
      <w:proofErr w:type="spellStart"/>
      <w:r>
        <w:rPr>
          <w:sz w:val="24"/>
          <w:lang w:val="en-US"/>
        </w:rPr>
        <w:t>pasireotide</w:t>
      </w:r>
      <w:proofErr w:type="spellEnd"/>
      <w:r>
        <w:rPr>
          <w:sz w:val="24"/>
          <w:lang w:val="en-US"/>
        </w:rPr>
        <w:t>,</w:t>
      </w:r>
      <w:r w:rsidRPr="00B86E4D">
        <w:rPr>
          <w:sz w:val="24"/>
          <w:lang w:val="en-US"/>
        </w:rPr>
        <w:t xml:space="preserve"> is activ</w:t>
      </w:r>
      <w:r>
        <w:rPr>
          <w:sz w:val="24"/>
          <w:lang w:val="en-US"/>
        </w:rPr>
        <w:t>e</w:t>
      </w:r>
      <w:r w:rsidRPr="00B86E4D">
        <w:rPr>
          <w:sz w:val="24"/>
          <w:lang w:val="en-US"/>
        </w:rPr>
        <w:t>ly</w:t>
      </w:r>
      <w:r>
        <w:rPr>
          <w:sz w:val="24"/>
          <w:lang w:val="en-US"/>
        </w:rPr>
        <w:t xml:space="preserve"> bound to SSTR2, SSTR3, SSTR5</w:t>
      </w:r>
      <w:r w:rsidRPr="00B86E4D">
        <w:rPr>
          <w:sz w:val="24"/>
          <w:lang w:val="en-US"/>
        </w:rPr>
        <w:t xml:space="preserve"> and to a lesser</w:t>
      </w:r>
      <w:r>
        <w:rPr>
          <w:sz w:val="24"/>
          <w:lang w:val="en-US"/>
        </w:rPr>
        <w:t xml:space="preserve"> extent – with SSTR1 (see T</w:t>
      </w:r>
      <w:r w:rsidRPr="00B86E4D">
        <w:rPr>
          <w:sz w:val="24"/>
          <w:lang w:val="en-US"/>
        </w:rPr>
        <w:t xml:space="preserve">ab. 2.). Nevertheless when </w:t>
      </w:r>
      <w:r>
        <w:rPr>
          <w:sz w:val="24"/>
          <w:lang w:val="en-US"/>
        </w:rPr>
        <w:t>binding to</w:t>
      </w:r>
      <w:r w:rsidRPr="00B86E4D">
        <w:rPr>
          <w:sz w:val="24"/>
          <w:lang w:val="en-US"/>
        </w:rPr>
        <w:t xml:space="preserve"> the corresponding subtypes</w:t>
      </w:r>
      <w:r>
        <w:rPr>
          <w:sz w:val="24"/>
          <w:lang w:val="en-US"/>
        </w:rPr>
        <w:t xml:space="preserve"> of</w:t>
      </w:r>
      <w:r w:rsidRPr="00B86E4D">
        <w:rPr>
          <w:sz w:val="24"/>
          <w:lang w:val="en-US"/>
        </w:rPr>
        <w:t xml:space="preserve"> SSTR </w:t>
      </w:r>
      <w:r>
        <w:rPr>
          <w:sz w:val="24"/>
          <w:lang w:val="en-US"/>
        </w:rPr>
        <w:t>they cause the same effects</w:t>
      </w:r>
      <w:r w:rsidRPr="00B86E4D">
        <w:rPr>
          <w:sz w:val="24"/>
          <w:lang w:val="en-US"/>
        </w:rPr>
        <w:t xml:space="preserve"> as</w:t>
      </w:r>
      <w:r>
        <w:rPr>
          <w:sz w:val="24"/>
          <w:lang w:val="en-US"/>
        </w:rPr>
        <w:t xml:space="preserve"> </w:t>
      </w:r>
      <w:proofErr w:type="spellStart"/>
      <w:r>
        <w:rPr>
          <w:sz w:val="24"/>
          <w:lang w:val="en-US"/>
        </w:rPr>
        <w:t>somatostatin</w:t>
      </w:r>
      <w:proofErr w:type="spellEnd"/>
      <w:r w:rsidRPr="00B86E4D">
        <w:rPr>
          <w:sz w:val="24"/>
          <w:lang w:val="en-US"/>
        </w:rPr>
        <w:t xml:space="preserve">. Clinically it is shown by depression of synthesis and secretion of the </w:t>
      </w:r>
      <w:r>
        <w:rPr>
          <w:sz w:val="24"/>
          <w:lang w:val="en-US"/>
        </w:rPr>
        <w:t xml:space="preserve">growth </w:t>
      </w:r>
      <w:r w:rsidRPr="00B86E4D">
        <w:rPr>
          <w:sz w:val="24"/>
          <w:lang w:val="en-US"/>
        </w:rPr>
        <w:lastRenderedPageBreak/>
        <w:t>hormone (</w:t>
      </w:r>
      <w:r>
        <w:rPr>
          <w:sz w:val="24"/>
          <w:lang w:val="en-US"/>
        </w:rPr>
        <w:t>GH</w:t>
      </w:r>
      <w:r w:rsidRPr="00B86E4D">
        <w:rPr>
          <w:sz w:val="24"/>
          <w:lang w:val="en-US"/>
        </w:rPr>
        <w:t>) with the corresponding decrease</w:t>
      </w:r>
      <w:r>
        <w:rPr>
          <w:sz w:val="24"/>
          <w:lang w:val="en-US"/>
        </w:rPr>
        <w:t xml:space="preserve"> of production of the </w:t>
      </w:r>
      <w:r w:rsidRPr="00B86E4D">
        <w:rPr>
          <w:sz w:val="24"/>
          <w:lang w:val="en-US"/>
        </w:rPr>
        <w:t xml:space="preserve">1 type </w:t>
      </w:r>
      <w:r>
        <w:rPr>
          <w:sz w:val="24"/>
          <w:lang w:val="en-US"/>
        </w:rPr>
        <w:t>insulin-like factor and the reduction</w:t>
      </w:r>
      <w:r w:rsidRPr="00B86E4D">
        <w:rPr>
          <w:sz w:val="24"/>
          <w:lang w:val="en-US"/>
        </w:rPr>
        <w:t xml:space="preserve"> of </w:t>
      </w:r>
      <w:r>
        <w:rPr>
          <w:sz w:val="24"/>
          <w:lang w:val="en-US"/>
        </w:rPr>
        <w:t xml:space="preserve">the </w:t>
      </w:r>
      <w:r w:rsidRPr="00B86E4D">
        <w:rPr>
          <w:sz w:val="24"/>
          <w:lang w:val="en-US"/>
        </w:rPr>
        <w:t xml:space="preserve">volume of a </w:t>
      </w:r>
      <w:proofErr w:type="spellStart"/>
      <w:r w:rsidRPr="00B86E4D">
        <w:rPr>
          <w:sz w:val="24"/>
          <w:lang w:val="en-US"/>
        </w:rPr>
        <w:t>somatotropinoma</w:t>
      </w:r>
      <w:proofErr w:type="spellEnd"/>
      <w:r w:rsidRPr="00B86E4D">
        <w:rPr>
          <w:sz w:val="24"/>
          <w:lang w:val="en-US"/>
        </w:rPr>
        <w:t xml:space="preserve">. </w:t>
      </w:r>
    </w:p>
    <w:p w14:paraId="289AF729" w14:textId="77777777" w:rsidR="004D06F1" w:rsidRPr="00B86E4D" w:rsidRDefault="004D06F1" w:rsidP="004A3CFF">
      <w:pPr>
        <w:spacing w:line="240" w:lineRule="auto"/>
        <w:ind w:left="0" w:firstLine="708"/>
        <w:rPr>
          <w:sz w:val="24"/>
          <w:lang w:val="en-US"/>
        </w:rPr>
      </w:pPr>
    </w:p>
    <w:p w14:paraId="5C08976A" w14:textId="77777777" w:rsidR="004D06F1" w:rsidRPr="00D80934" w:rsidRDefault="004D06F1" w:rsidP="004A3CFF">
      <w:pPr>
        <w:spacing w:line="240" w:lineRule="auto"/>
        <w:ind w:left="0" w:firstLine="708"/>
        <w:rPr>
          <w:color w:val="FF0000"/>
          <w:sz w:val="24"/>
          <w:lang w:val="en-US"/>
        </w:rPr>
      </w:pPr>
      <w:r>
        <w:rPr>
          <w:sz w:val="24"/>
          <w:lang w:val="en-US"/>
        </w:rPr>
        <w:t>Table</w:t>
      </w:r>
      <w:r w:rsidRPr="00893928">
        <w:rPr>
          <w:sz w:val="24"/>
        </w:rPr>
        <w:t xml:space="preserve"> 2.  </w:t>
      </w:r>
      <w:r>
        <w:rPr>
          <w:sz w:val="24"/>
          <w:lang w:val="en-US"/>
        </w:rPr>
        <w:t>Relative</w:t>
      </w:r>
      <w:r w:rsidRPr="0089764A">
        <w:rPr>
          <w:sz w:val="24"/>
        </w:rPr>
        <w:t xml:space="preserve"> </w:t>
      </w:r>
      <w:r>
        <w:rPr>
          <w:sz w:val="24"/>
          <w:lang w:val="en-US"/>
        </w:rPr>
        <w:t>ability</w:t>
      </w:r>
      <w:r w:rsidRPr="0089764A">
        <w:rPr>
          <w:sz w:val="24"/>
        </w:rPr>
        <w:t xml:space="preserve"> </w:t>
      </w:r>
      <w:r>
        <w:rPr>
          <w:sz w:val="24"/>
          <w:lang w:val="en-US"/>
        </w:rPr>
        <w:t>of</w:t>
      </w:r>
      <w:r w:rsidRPr="0089764A">
        <w:rPr>
          <w:sz w:val="24"/>
        </w:rPr>
        <w:t xml:space="preserve"> </w:t>
      </w:r>
      <w:proofErr w:type="spellStart"/>
      <w:r>
        <w:rPr>
          <w:sz w:val="24"/>
          <w:lang w:val="en-US"/>
        </w:rPr>
        <w:t>somatostatin</w:t>
      </w:r>
      <w:proofErr w:type="spellEnd"/>
      <w:r w:rsidRPr="0089764A">
        <w:rPr>
          <w:sz w:val="24"/>
        </w:rPr>
        <w:t xml:space="preserve"> </w:t>
      </w:r>
      <w:r>
        <w:rPr>
          <w:sz w:val="24"/>
          <w:lang w:val="en-US"/>
        </w:rPr>
        <w:t>and</w:t>
      </w:r>
      <w:r w:rsidRPr="0089764A">
        <w:rPr>
          <w:sz w:val="24"/>
        </w:rPr>
        <w:t xml:space="preserve"> </w:t>
      </w:r>
      <w:r>
        <w:rPr>
          <w:sz w:val="24"/>
          <w:lang w:val="en-US"/>
        </w:rPr>
        <w:t>its</w:t>
      </w:r>
      <w:r w:rsidRPr="0089764A">
        <w:rPr>
          <w:sz w:val="24"/>
        </w:rPr>
        <w:t xml:space="preserve"> </w:t>
      </w:r>
      <w:r>
        <w:rPr>
          <w:sz w:val="24"/>
          <w:lang w:val="en-US"/>
        </w:rPr>
        <w:t>analogues</w:t>
      </w:r>
      <w:r w:rsidRPr="0089764A">
        <w:rPr>
          <w:sz w:val="24"/>
        </w:rPr>
        <w:t xml:space="preserve"> </w:t>
      </w:r>
      <w:r>
        <w:rPr>
          <w:sz w:val="24"/>
          <w:lang w:val="en-US"/>
        </w:rPr>
        <w:t>of</w:t>
      </w:r>
      <w:r w:rsidRPr="0089764A">
        <w:rPr>
          <w:sz w:val="24"/>
        </w:rPr>
        <w:t xml:space="preserve"> </w:t>
      </w:r>
      <w:r>
        <w:rPr>
          <w:sz w:val="24"/>
          <w:lang w:val="en-US"/>
        </w:rPr>
        <w:t>binding</w:t>
      </w:r>
      <w:r w:rsidRPr="0089764A">
        <w:rPr>
          <w:sz w:val="24"/>
        </w:rPr>
        <w:t xml:space="preserve"> </w:t>
      </w:r>
      <w:r>
        <w:rPr>
          <w:sz w:val="24"/>
          <w:lang w:val="en-US"/>
        </w:rPr>
        <w:t>with</w:t>
      </w:r>
      <w:r w:rsidRPr="0089764A">
        <w:rPr>
          <w:sz w:val="24"/>
        </w:rPr>
        <w:t xml:space="preserve"> </w:t>
      </w:r>
      <w:r>
        <w:rPr>
          <w:sz w:val="24"/>
          <w:lang w:val="en-US"/>
        </w:rPr>
        <w:t>SSTR</w:t>
      </w:r>
      <w:r w:rsidRPr="0089764A">
        <w:rPr>
          <w:sz w:val="24"/>
        </w:rPr>
        <w:t xml:space="preserve"> </w:t>
      </w:r>
    </w:p>
    <w:tbl>
      <w:tblPr>
        <w:tblStyle w:val="ad"/>
        <w:tblW w:w="0" w:type="auto"/>
        <w:tblLook w:val="04A0" w:firstRow="1" w:lastRow="0" w:firstColumn="1" w:lastColumn="0" w:noHBand="0" w:noVBand="1"/>
      </w:tblPr>
      <w:tblGrid>
        <w:gridCol w:w="1594"/>
        <w:gridCol w:w="1594"/>
        <w:gridCol w:w="1594"/>
        <w:gridCol w:w="1594"/>
        <w:gridCol w:w="1594"/>
        <w:gridCol w:w="1595"/>
      </w:tblGrid>
      <w:tr w:rsidR="004D06F1" w:rsidRPr="00893928" w14:paraId="3CCC197E" w14:textId="77777777" w:rsidTr="0011185F">
        <w:tc>
          <w:tcPr>
            <w:tcW w:w="1594" w:type="dxa"/>
          </w:tcPr>
          <w:p w14:paraId="50A5AE33" w14:textId="77777777" w:rsidR="004D06F1" w:rsidRPr="00D80934" w:rsidRDefault="004D06F1" w:rsidP="004A3CFF">
            <w:pPr>
              <w:spacing w:line="240" w:lineRule="auto"/>
              <w:ind w:left="0"/>
              <w:rPr>
                <w:rFonts w:ascii="Times New Roman" w:hAnsi="Times New Roman" w:cs="Times New Roman"/>
                <w:sz w:val="24"/>
                <w:lang w:val="en-US"/>
              </w:rPr>
            </w:pPr>
          </w:p>
        </w:tc>
        <w:tc>
          <w:tcPr>
            <w:tcW w:w="1594" w:type="dxa"/>
          </w:tcPr>
          <w:p w14:paraId="7F18BB8E" w14:textId="77777777" w:rsidR="004D06F1" w:rsidRPr="00893928" w:rsidRDefault="004D06F1" w:rsidP="004A3CFF">
            <w:pPr>
              <w:spacing w:line="240" w:lineRule="auto"/>
              <w:ind w:left="0"/>
              <w:jc w:val="center"/>
              <w:rPr>
                <w:rFonts w:ascii="Times New Roman" w:hAnsi="Times New Roman" w:cs="Times New Roman"/>
                <w:sz w:val="24"/>
              </w:rPr>
            </w:pPr>
            <w:r w:rsidRPr="0089764A">
              <w:rPr>
                <w:rFonts w:ascii="Times New Roman" w:hAnsi="Times New Roman" w:cs="Times New Roman"/>
                <w:sz w:val="24"/>
                <w:lang w:val="en-US"/>
              </w:rPr>
              <w:t>SSTR</w:t>
            </w:r>
            <w:r w:rsidRPr="00893928">
              <w:rPr>
                <w:rFonts w:ascii="Times New Roman" w:hAnsi="Times New Roman" w:cs="Times New Roman"/>
                <w:sz w:val="24"/>
              </w:rPr>
              <w:t xml:space="preserve"> 1</w:t>
            </w:r>
          </w:p>
        </w:tc>
        <w:tc>
          <w:tcPr>
            <w:tcW w:w="1594" w:type="dxa"/>
          </w:tcPr>
          <w:p w14:paraId="72E03F67" w14:textId="77777777" w:rsidR="004D06F1" w:rsidRPr="0089764A" w:rsidRDefault="004D06F1" w:rsidP="004A3CFF">
            <w:pPr>
              <w:spacing w:line="240" w:lineRule="auto"/>
              <w:ind w:left="0"/>
              <w:jc w:val="center"/>
              <w:rPr>
                <w:rFonts w:ascii="Times New Roman" w:hAnsi="Times New Roman" w:cs="Times New Roman"/>
                <w:sz w:val="24"/>
              </w:rPr>
            </w:pPr>
            <w:r w:rsidRPr="0089764A">
              <w:rPr>
                <w:rFonts w:ascii="Times New Roman" w:hAnsi="Times New Roman" w:cs="Times New Roman"/>
                <w:sz w:val="24"/>
                <w:lang w:val="en-US"/>
              </w:rPr>
              <w:t>SSTR</w:t>
            </w:r>
            <w:r w:rsidRPr="0089764A">
              <w:rPr>
                <w:rFonts w:ascii="Times New Roman" w:hAnsi="Times New Roman" w:cs="Times New Roman"/>
                <w:sz w:val="24"/>
              </w:rPr>
              <w:t xml:space="preserve"> 2</w:t>
            </w:r>
          </w:p>
        </w:tc>
        <w:tc>
          <w:tcPr>
            <w:tcW w:w="1594" w:type="dxa"/>
          </w:tcPr>
          <w:p w14:paraId="1FED4656" w14:textId="77777777" w:rsidR="004D06F1" w:rsidRPr="0089764A" w:rsidRDefault="004D06F1" w:rsidP="004A3CFF">
            <w:pPr>
              <w:spacing w:line="240" w:lineRule="auto"/>
              <w:ind w:left="0"/>
              <w:jc w:val="center"/>
              <w:rPr>
                <w:rFonts w:ascii="Times New Roman" w:hAnsi="Times New Roman" w:cs="Times New Roman"/>
                <w:sz w:val="24"/>
              </w:rPr>
            </w:pPr>
            <w:r w:rsidRPr="0089764A">
              <w:rPr>
                <w:rFonts w:ascii="Times New Roman" w:hAnsi="Times New Roman" w:cs="Times New Roman"/>
                <w:sz w:val="24"/>
                <w:lang w:val="en-US"/>
              </w:rPr>
              <w:t>SSTR</w:t>
            </w:r>
            <w:r w:rsidRPr="0089764A">
              <w:rPr>
                <w:rFonts w:ascii="Times New Roman" w:hAnsi="Times New Roman" w:cs="Times New Roman"/>
                <w:sz w:val="24"/>
              </w:rPr>
              <w:t xml:space="preserve"> 3</w:t>
            </w:r>
          </w:p>
        </w:tc>
        <w:tc>
          <w:tcPr>
            <w:tcW w:w="1594" w:type="dxa"/>
          </w:tcPr>
          <w:p w14:paraId="6CB004B7" w14:textId="77777777" w:rsidR="004D06F1" w:rsidRPr="0089764A" w:rsidRDefault="004D06F1" w:rsidP="004A3CFF">
            <w:pPr>
              <w:spacing w:line="240" w:lineRule="auto"/>
              <w:ind w:left="0"/>
              <w:jc w:val="center"/>
              <w:rPr>
                <w:rFonts w:ascii="Times New Roman" w:hAnsi="Times New Roman" w:cs="Times New Roman"/>
                <w:sz w:val="24"/>
              </w:rPr>
            </w:pPr>
            <w:r w:rsidRPr="0089764A">
              <w:rPr>
                <w:rFonts w:ascii="Times New Roman" w:hAnsi="Times New Roman" w:cs="Times New Roman"/>
                <w:sz w:val="24"/>
                <w:lang w:val="en-US"/>
              </w:rPr>
              <w:t>SSTR</w:t>
            </w:r>
            <w:r w:rsidRPr="0089764A">
              <w:rPr>
                <w:rFonts w:ascii="Times New Roman" w:hAnsi="Times New Roman" w:cs="Times New Roman"/>
                <w:sz w:val="24"/>
              </w:rPr>
              <w:t xml:space="preserve"> 4</w:t>
            </w:r>
          </w:p>
        </w:tc>
        <w:tc>
          <w:tcPr>
            <w:tcW w:w="1595" w:type="dxa"/>
          </w:tcPr>
          <w:p w14:paraId="37B1D884" w14:textId="77777777" w:rsidR="004D06F1" w:rsidRPr="0089764A" w:rsidRDefault="004D06F1" w:rsidP="004A3CFF">
            <w:pPr>
              <w:spacing w:line="240" w:lineRule="auto"/>
              <w:ind w:left="0"/>
              <w:jc w:val="center"/>
              <w:rPr>
                <w:rFonts w:ascii="Times New Roman" w:hAnsi="Times New Roman" w:cs="Times New Roman"/>
                <w:sz w:val="24"/>
              </w:rPr>
            </w:pPr>
            <w:r w:rsidRPr="0089764A">
              <w:rPr>
                <w:rFonts w:ascii="Times New Roman" w:hAnsi="Times New Roman" w:cs="Times New Roman"/>
                <w:sz w:val="24"/>
                <w:lang w:val="en-US"/>
              </w:rPr>
              <w:t>SSTR</w:t>
            </w:r>
            <w:r w:rsidRPr="0089764A">
              <w:rPr>
                <w:rFonts w:ascii="Times New Roman" w:hAnsi="Times New Roman" w:cs="Times New Roman"/>
                <w:sz w:val="24"/>
              </w:rPr>
              <w:t xml:space="preserve"> 5</w:t>
            </w:r>
          </w:p>
        </w:tc>
      </w:tr>
      <w:tr w:rsidR="004D06F1" w:rsidRPr="00893928" w14:paraId="1588F39C" w14:textId="77777777" w:rsidTr="0011185F">
        <w:tc>
          <w:tcPr>
            <w:tcW w:w="1594" w:type="dxa"/>
          </w:tcPr>
          <w:p w14:paraId="7CFAD2EF" w14:textId="77777777" w:rsidR="004D06F1" w:rsidRPr="00655F3E" w:rsidRDefault="004D06F1" w:rsidP="004A3CFF">
            <w:pPr>
              <w:spacing w:line="240" w:lineRule="auto"/>
              <w:ind w:left="0"/>
              <w:rPr>
                <w:rFonts w:ascii="Times New Roman" w:hAnsi="Times New Roman" w:cs="Times New Roman"/>
                <w:sz w:val="24"/>
                <w:lang w:val="en-US"/>
              </w:rPr>
            </w:pPr>
            <w:proofErr w:type="spellStart"/>
            <w:r>
              <w:rPr>
                <w:rFonts w:ascii="Times New Roman" w:hAnsi="Times New Roman" w:cs="Times New Roman"/>
                <w:sz w:val="24"/>
                <w:lang w:val="en-US"/>
              </w:rPr>
              <w:t>Somatostatin</w:t>
            </w:r>
            <w:proofErr w:type="spellEnd"/>
          </w:p>
        </w:tc>
        <w:tc>
          <w:tcPr>
            <w:tcW w:w="1594" w:type="dxa"/>
          </w:tcPr>
          <w:p w14:paraId="3D7B04B3" w14:textId="77777777" w:rsidR="004D06F1" w:rsidRPr="00893928" w:rsidRDefault="004D06F1" w:rsidP="004A3CFF">
            <w:pPr>
              <w:spacing w:line="240" w:lineRule="auto"/>
              <w:ind w:left="0"/>
              <w:jc w:val="center"/>
              <w:rPr>
                <w:rFonts w:ascii="Times New Roman" w:hAnsi="Times New Roman" w:cs="Times New Roman"/>
                <w:sz w:val="24"/>
              </w:rPr>
            </w:pPr>
            <w:r w:rsidRPr="00893928">
              <w:rPr>
                <w:rFonts w:ascii="Wingdings" w:hAnsi="Wingdings"/>
                <w:color w:val="000000"/>
                <w:sz w:val="24"/>
              </w:rPr>
              <w:t></w:t>
            </w:r>
            <w:r w:rsidRPr="00893928">
              <w:rPr>
                <w:rFonts w:ascii="Wingdings" w:hAnsi="Wingdings"/>
                <w:color w:val="000000"/>
                <w:sz w:val="24"/>
              </w:rPr>
              <w:t></w:t>
            </w:r>
            <w:r w:rsidRPr="00893928">
              <w:rPr>
                <w:rFonts w:ascii="Wingdings" w:hAnsi="Wingdings"/>
                <w:color w:val="000000"/>
                <w:sz w:val="24"/>
              </w:rPr>
              <w:t></w:t>
            </w:r>
          </w:p>
        </w:tc>
        <w:tc>
          <w:tcPr>
            <w:tcW w:w="1594" w:type="dxa"/>
          </w:tcPr>
          <w:p w14:paraId="337013D4" w14:textId="77777777" w:rsidR="004D06F1" w:rsidRPr="00893928" w:rsidRDefault="004D06F1" w:rsidP="004A3CFF">
            <w:pPr>
              <w:spacing w:line="240" w:lineRule="auto"/>
              <w:ind w:left="0"/>
              <w:jc w:val="center"/>
              <w:rPr>
                <w:rFonts w:ascii="Times New Roman" w:hAnsi="Times New Roman" w:cs="Times New Roman"/>
                <w:sz w:val="24"/>
              </w:rPr>
            </w:pPr>
            <w:r w:rsidRPr="00893928">
              <w:rPr>
                <w:rFonts w:ascii="Wingdings" w:hAnsi="Wingdings"/>
                <w:color w:val="000000"/>
                <w:sz w:val="24"/>
              </w:rPr>
              <w:t></w:t>
            </w:r>
            <w:r w:rsidRPr="00893928">
              <w:rPr>
                <w:rFonts w:ascii="Wingdings" w:hAnsi="Wingdings"/>
                <w:color w:val="000000"/>
                <w:sz w:val="24"/>
              </w:rPr>
              <w:t></w:t>
            </w:r>
            <w:r w:rsidRPr="00893928">
              <w:rPr>
                <w:rFonts w:ascii="Wingdings" w:hAnsi="Wingdings"/>
                <w:color w:val="000000"/>
                <w:sz w:val="24"/>
              </w:rPr>
              <w:t></w:t>
            </w:r>
          </w:p>
        </w:tc>
        <w:tc>
          <w:tcPr>
            <w:tcW w:w="1594" w:type="dxa"/>
          </w:tcPr>
          <w:p w14:paraId="6DB58CD2" w14:textId="77777777" w:rsidR="004D06F1" w:rsidRPr="00893928" w:rsidRDefault="004D06F1" w:rsidP="004A3CFF">
            <w:pPr>
              <w:spacing w:line="240" w:lineRule="auto"/>
              <w:ind w:left="0"/>
              <w:jc w:val="center"/>
              <w:rPr>
                <w:rFonts w:ascii="Times New Roman" w:hAnsi="Times New Roman" w:cs="Times New Roman"/>
                <w:sz w:val="24"/>
              </w:rPr>
            </w:pPr>
            <w:r w:rsidRPr="00893928">
              <w:rPr>
                <w:rFonts w:ascii="Wingdings" w:hAnsi="Wingdings"/>
                <w:color w:val="000000"/>
                <w:sz w:val="24"/>
              </w:rPr>
              <w:t></w:t>
            </w:r>
            <w:r w:rsidRPr="00893928">
              <w:rPr>
                <w:rFonts w:ascii="Wingdings" w:hAnsi="Wingdings"/>
                <w:color w:val="000000"/>
                <w:sz w:val="24"/>
              </w:rPr>
              <w:t></w:t>
            </w:r>
            <w:r w:rsidRPr="00893928">
              <w:rPr>
                <w:rFonts w:ascii="Wingdings" w:hAnsi="Wingdings"/>
                <w:color w:val="000000"/>
                <w:sz w:val="24"/>
              </w:rPr>
              <w:t></w:t>
            </w:r>
          </w:p>
        </w:tc>
        <w:tc>
          <w:tcPr>
            <w:tcW w:w="1594" w:type="dxa"/>
          </w:tcPr>
          <w:p w14:paraId="68E84833" w14:textId="77777777" w:rsidR="004D06F1" w:rsidRPr="00893928" w:rsidRDefault="004D06F1" w:rsidP="004A3CFF">
            <w:pPr>
              <w:spacing w:line="240" w:lineRule="auto"/>
              <w:ind w:left="0"/>
              <w:jc w:val="center"/>
              <w:rPr>
                <w:rFonts w:ascii="Times New Roman" w:hAnsi="Times New Roman" w:cs="Times New Roman"/>
                <w:sz w:val="24"/>
              </w:rPr>
            </w:pPr>
            <w:r w:rsidRPr="00893928">
              <w:rPr>
                <w:rFonts w:ascii="Wingdings" w:hAnsi="Wingdings"/>
                <w:color w:val="000000"/>
                <w:sz w:val="24"/>
              </w:rPr>
              <w:t></w:t>
            </w:r>
            <w:r w:rsidRPr="00893928">
              <w:rPr>
                <w:rFonts w:ascii="Wingdings" w:hAnsi="Wingdings"/>
                <w:color w:val="000000"/>
                <w:sz w:val="24"/>
              </w:rPr>
              <w:t></w:t>
            </w:r>
            <w:r w:rsidRPr="00893928">
              <w:rPr>
                <w:rFonts w:ascii="Wingdings" w:hAnsi="Wingdings"/>
                <w:color w:val="000000"/>
                <w:sz w:val="24"/>
              </w:rPr>
              <w:t></w:t>
            </w:r>
          </w:p>
        </w:tc>
        <w:tc>
          <w:tcPr>
            <w:tcW w:w="1595" w:type="dxa"/>
          </w:tcPr>
          <w:p w14:paraId="3226CCBB" w14:textId="77777777" w:rsidR="004D06F1" w:rsidRPr="00893928" w:rsidRDefault="004D06F1" w:rsidP="004A3CFF">
            <w:pPr>
              <w:spacing w:line="240" w:lineRule="auto"/>
              <w:ind w:left="0"/>
              <w:jc w:val="center"/>
              <w:rPr>
                <w:rFonts w:ascii="Times New Roman" w:hAnsi="Times New Roman" w:cs="Times New Roman"/>
                <w:sz w:val="24"/>
              </w:rPr>
            </w:pPr>
            <w:r w:rsidRPr="00893928">
              <w:rPr>
                <w:rFonts w:ascii="Wingdings" w:hAnsi="Wingdings"/>
                <w:color w:val="000000"/>
                <w:sz w:val="24"/>
              </w:rPr>
              <w:t></w:t>
            </w:r>
            <w:r w:rsidRPr="00893928">
              <w:rPr>
                <w:rFonts w:ascii="Wingdings" w:hAnsi="Wingdings"/>
                <w:color w:val="000000"/>
                <w:sz w:val="24"/>
              </w:rPr>
              <w:t></w:t>
            </w:r>
            <w:r w:rsidRPr="00893928">
              <w:rPr>
                <w:rFonts w:ascii="Wingdings" w:hAnsi="Wingdings"/>
                <w:color w:val="000000"/>
                <w:sz w:val="24"/>
              </w:rPr>
              <w:t></w:t>
            </w:r>
          </w:p>
        </w:tc>
      </w:tr>
      <w:tr w:rsidR="004D06F1" w:rsidRPr="00893928" w14:paraId="07352DFB" w14:textId="77777777" w:rsidTr="0011185F">
        <w:tc>
          <w:tcPr>
            <w:tcW w:w="1594" w:type="dxa"/>
          </w:tcPr>
          <w:p w14:paraId="41F65AB3" w14:textId="77777777" w:rsidR="004D06F1" w:rsidRPr="00655F3E" w:rsidRDefault="004D06F1" w:rsidP="004A3CFF">
            <w:pPr>
              <w:spacing w:line="240" w:lineRule="auto"/>
              <w:ind w:left="0"/>
              <w:rPr>
                <w:rFonts w:ascii="Times New Roman" w:hAnsi="Times New Roman" w:cs="Times New Roman"/>
                <w:sz w:val="24"/>
                <w:lang w:val="en-US"/>
              </w:rPr>
            </w:pPr>
            <w:proofErr w:type="spellStart"/>
            <w:r>
              <w:rPr>
                <w:rFonts w:ascii="Times New Roman" w:hAnsi="Times New Roman" w:cs="Times New Roman"/>
                <w:sz w:val="24"/>
                <w:lang w:val="en-US"/>
              </w:rPr>
              <w:t>Octreotide</w:t>
            </w:r>
            <w:proofErr w:type="spellEnd"/>
          </w:p>
        </w:tc>
        <w:tc>
          <w:tcPr>
            <w:tcW w:w="1594" w:type="dxa"/>
          </w:tcPr>
          <w:p w14:paraId="23025341" w14:textId="77777777" w:rsidR="004D06F1" w:rsidRPr="00893928" w:rsidRDefault="004D06F1" w:rsidP="004A3CFF">
            <w:pPr>
              <w:spacing w:line="240" w:lineRule="auto"/>
              <w:ind w:left="0"/>
              <w:jc w:val="center"/>
              <w:rPr>
                <w:rFonts w:ascii="Times New Roman" w:hAnsi="Times New Roman" w:cs="Times New Roman"/>
                <w:sz w:val="24"/>
              </w:rPr>
            </w:pPr>
          </w:p>
        </w:tc>
        <w:tc>
          <w:tcPr>
            <w:tcW w:w="1594" w:type="dxa"/>
          </w:tcPr>
          <w:p w14:paraId="2B40B05E" w14:textId="77777777" w:rsidR="004D06F1" w:rsidRPr="00893928" w:rsidRDefault="004D06F1" w:rsidP="004A3CFF">
            <w:pPr>
              <w:spacing w:line="240" w:lineRule="auto"/>
              <w:ind w:left="0"/>
              <w:jc w:val="center"/>
              <w:rPr>
                <w:rFonts w:ascii="Times New Roman" w:hAnsi="Times New Roman" w:cs="Times New Roman"/>
                <w:sz w:val="24"/>
              </w:rPr>
            </w:pPr>
            <w:r w:rsidRPr="00893928">
              <w:rPr>
                <w:rFonts w:ascii="Wingdings" w:hAnsi="Wingdings"/>
                <w:color w:val="000000"/>
                <w:sz w:val="24"/>
              </w:rPr>
              <w:t></w:t>
            </w:r>
            <w:r w:rsidRPr="00893928">
              <w:rPr>
                <w:rFonts w:ascii="Wingdings" w:hAnsi="Wingdings"/>
                <w:color w:val="000000"/>
                <w:sz w:val="24"/>
              </w:rPr>
              <w:t></w:t>
            </w:r>
            <w:r w:rsidRPr="00893928">
              <w:rPr>
                <w:rFonts w:ascii="Wingdings" w:hAnsi="Wingdings"/>
                <w:color w:val="000000"/>
                <w:sz w:val="24"/>
              </w:rPr>
              <w:t></w:t>
            </w:r>
          </w:p>
        </w:tc>
        <w:tc>
          <w:tcPr>
            <w:tcW w:w="1594" w:type="dxa"/>
          </w:tcPr>
          <w:p w14:paraId="6BBAD220" w14:textId="77777777" w:rsidR="004D06F1" w:rsidRPr="00893928" w:rsidRDefault="004D06F1" w:rsidP="004A3CFF">
            <w:pPr>
              <w:spacing w:line="240" w:lineRule="auto"/>
              <w:ind w:left="0"/>
              <w:jc w:val="center"/>
              <w:rPr>
                <w:rFonts w:ascii="Times New Roman" w:hAnsi="Times New Roman" w:cs="Times New Roman"/>
                <w:sz w:val="24"/>
              </w:rPr>
            </w:pPr>
          </w:p>
        </w:tc>
        <w:tc>
          <w:tcPr>
            <w:tcW w:w="1594" w:type="dxa"/>
          </w:tcPr>
          <w:p w14:paraId="791BF681" w14:textId="77777777" w:rsidR="004D06F1" w:rsidRPr="00893928" w:rsidRDefault="004D06F1" w:rsidP="004A3CFF">
            <w:pPr>
              <w:spacing w:line="240" w:lineRule="auto"/>
              <w:ind w:left="0"/>
              <w:jc w:val="center"/>
              <w:rPr>
                <w:rFonts w:ascii="Times New Roman" w:hAnsi="Times New Roman" w:cs="Times New Roman"/>
                <w:sz w:val="24"/>
              </w:rPr>
            </w:pPr>
          </w:p>
        </w:tc>
        <w:tc>
          <w:tcPr>
            <w:tcW w:w="1595" w:type="dxa"/>
          </w:tcPr>
          <w:p w14:paraId="40CCADD2" w14:textId="77777777" w:rsidR="004D06F1" w:rsidRPr="00893928" w:rsidRDefault="004D06F1" w:rsidP="004A3CFF">
            <w:pPr>
              <w:spacing w:line="240" w:lineRule="auto"/>
              <w:ind w:left="0"/>
              <w:jc w:val="center"/>
              <w:rPr>
                <w:rFonts w:ascii="Times New Roman" w:hAnsi="Times New Roman" w:cs="Times New Roman"/>
                <w:sz w:val="24"/>
              </w:rPr>
            </w:pPr>
            <w:r w:rsidRPr="00893928">
              <w:rPr>
                <w:rFonts w:ascii="Wingdings" w:hAnsi="Wingdings"/>
                <w:color w:val="000000"/>
                <w:sz w:val="24"/>
              </w:rPr>
              <w:t></w:t>
            </w:r>
          </w:p>
        </w:tc>
      </w:tr>
      <w:tr w:rsidR="004D06F1" w:rsidRPr="00893928" w14:paraId="5E0DF156" w14:textId="77777777" w:rsidTr="0011185F">
        <w:tc>
          <w:tcPr>
            <w:tcW w:w="1594" w:type="dxa"/>
          </w:tcPr>
          <w:p w14:paraId="1E319DC0" w14:textId="77777777" w:rsidR="004D06F1" w:rsidRPr="00655F3E" w:rsidRDefault="004D06F1" w:rsidP="004A3CFF">
            <w:pPr>
              <w:spacing w:line="240" w:lineRule="auto"/>
              <w:ind w:left="0"/>
              <w:rPr>
                <w:rFonts w:ascii="Times New Roman" w:hAnsi="Times New Roman" w:cs="Times New Roman"/>
                <w:sz w:val="24"/>
                <w:lang w:val="en-US"/>
              </w:rPr>
            </w:pPr>
            <w:proofErr w:type="spellStart"/>
            <w:r>
              <w:rPr>
                <w:rFonts w:ascii="Times New Roman" w:hAnsi="Times New Roman" w:cs="Times New Roman"/>
                <w:sz w:val="24"/>
                <w:lang w:val="en-US"/>
              </w:rPr>
              <w:t>Lanreotide</w:t>
            </w:r>
            <w:proofErr w:type="spellEnd"/>
          </w:p>
        </w:tc>
        <w:tc>
          <w:tcPr>
            <w:tcW w:w="1594" w:type="dxa"/>
          </w:tcPr>
          <w:p w14:paraId="707D7EA0" w14:textId="77777777" w:rsidR="004D06F1" w:rsidRPr="00893928" w:rsidRDefault="004D06F1" w:rsidP="004A3CFF">
            <w:pPr>
              <w:spacing w:line="240" w:lineRule="auto"/>
              <w:ind w:left="0"/>
              <w:jc w:val="center"/>
              <w:rPr>
                <w:rFonts w:ascii="Times New Roman" w:hAnsi="Times New Roman" w:cs="Times New Roman"/>
                <w:sz w:val="24"/>
              </w:rPr>
            </w:pPr>
          </w:p>
        </w:tc>
        <w:tc>
          <w:tcPr>
            <w:tcW w:w="1594" w:type="dxa"/>
          </w:tcPr>
          <w:p w14:paraId="196FC2F4" w14:textId="77777777" w:rsidR="004D06F1" w:rsidRPr="00893928" w:rsidRDefault="004D06F1" w:rsidP="004A3CFF">
            <w:pPr>
              <w:spacing w:line="240" w:lineRule="auto"/>
              <w:ind w:left="0"/>
              <w:jc w:val="center"/>
              <w:rPr>
                <w:rFonts w:ascii="Times New Roman" w:hAnsi="Times New Roman" w:cs="Times New Roman"/>
                <w:sz w:val="24"/>
              </w:rPr>
            </w:pPr>
            <w:r w:rsidRPr="00893928">
              <w:rPr>
                <w:rFonts w:ascii="Wingdings" w:hAnsi="Wingdings"/>
                <w:color w:val="000000"/>
                <w:sz w:val="24"/>
              </w:rPr>
              <w:t></w:t>
            </w:r>
            <w:r w:rsidRPr="00893928">
              <w:rPr>
                <w:rFonts w:ascii="Wingdings" w:hAnsi="Wingdings"/>
                <w:color w:val="000000"/>
                <w:sz w:val="24"/>
              </w:rPr>
              <w:t></w:t>
            </w:r>
            <w:r w:rsidRPr="00893928">
              <w:rPr>
                <w:rFonts w:ascii="Wingdings" w:hAnsi="Wingdings"/>
                <w:color w:val="000000"/>
                <w:sz w:val="24"/>
              </w:rPr>
              <w:t></w:t>
            </w:r>
          </w:p>
        </w:tc>
        <w:tc>
          <w:tcPr>
            <w:tcW w:w="1594" w:type="dxa"/>
          </w:tcPr>
          <w:p w14:paraId="6F96C3CF" w14:textId="77777777" w:rsidR="004D06F1" w:rsidRPr="00893928" w:rsidRDefault="004D06F1" w:rsidP="004A3CFF">
            <w:pPr>
              <w:spacing w:line="240" w:lineRule="auto"/>
              <w:ind w:left="0"/>
              <w:jc w:val="center"/>
              <w:rPr>
                <w:rFonts w:ascii="Times New Roman" w:hAnsi="Times New Roman" w:cs="Times New Roman"/>
                <w:sz w:val="24"/>
              </w:rPr>
            </w:pPr>
          </w:p>
        </w:tc>
        <w:tc>
          <w:tcPr>
            <w:tcW w:w="1594" w:type="dxa"/>
          </w:tcPr>
          <w:p w14:paraId="05E2CCBF" w14:textId="77777777" w:rsidR="004D06F1" w:rsidRPr="00893928" w:rsidRDefault="004D06F1" w:rsidP="004A3CFF">
            <w:pPr>
              <w:spacing w:line="240" w:lineRule="auto"/>
              <w:ind w:left="0"/>
              <w:jc w:val="center"/>
              <w:rPr>
                <w:rFonts w:ascii="Times New Roman" w:hAnsi="Times New Roman" w:cs="Times New Roman"/>
                <w:sz w:val="24"/>
              </w:rPr>
            </w:pPr>
          </w:p>
        </w:tc>
        <w:tc>
          <w:tcPr>
            <w:tcW w:w="1595" w:type="dxa"/>
          </w:tcPr>
          <w:p w14:paraId="68D56844" w14:textId="77777777" w:rsidR="004D06F1" w:rsidRPr="00893928" w:rsidRDefault="004D06F1" w:rsidP="004A3CFF">
            <w:pPr>
              <w:spacing w:line="240" w:lineRule="auto"/>
              <w:ind w:left="0"/>
              <w:jc w:val="center"/>
              <w:rPr>
                <w:rFonts w:ascii="Times New Roman" w:hAnsi="Times New Roman" w:cs="Times New Roman"/>
                <w:sz w:val="24"/>
              </w:rPr>
            </w:pPr>
            <w:r w:rsidRPr="00893928">
              <w:rPr>
                <w:rFonts w:ascii="Wingdings" w:hAnsi="Wingdings"/>
                <w:color w:val="000000"/>
                <w:sz w:val="24"/>
              </w:rPr>
              <w:t></w:t>
            </w:r>
          </w:p>
        </w:tc>
      </w:tr>
      <w:tr w:rsidR="004D06F1" w:rsidRPr="00893928" w14:paraId="5FB5F734" w14:textId="77777777" w:rsidTr="0011185F">
        <w:tc>
          <w:tcPr>
            <w:tcW w:w="1594" w:type="dxa"/>
          </w:tcPr>
          <w:p w14:paraId="57F05B04" w14:textId="77777777" w:rsidR="004D06F1" w:rsidRPr="0071323C" w:rsidRDefault="004D06F1" w:rsidP="004A3CFF">
            <w:pPr>
              <w:spacing w:line="240" w:lineRule="auto"/>
              <w:ind w:left="0"/>
              <w:rPr>
                <w:rFonts w:ascii="Times New Roman" w:hAnsi="Times New Roman" w:cs="Times New Roman"/>
                <w:sz w:val="24"/>
                <w:lang w:val="en-US"/>
              </w:rPr>
            </w:pPr>
            <w:proofErr w:type="spellStart"/>
            <w:r>
              <w:rPr>
                <w:rFonts w:ascii="Times New Roman" w:hAnsi="Times New Roman" w:cs="Times New Roman"/>
                <w:sz w:val="24"/>
                <w:lang w:val="en-US"/>
              </w:rPr>
              <w:t>Pasireotide</w:t>
            </w:r>
            <w:proofErr w:type="spellEnd"/>
          </w:p>
        </w:tc>
        <w:tc>
          <w:tcPr>
            <w:tcW w:w="1594" w:type="dxa"/>
          </w:tcPr>
          <w:p w14:paraId="3AE07C13" w14:textId="77777777" w:rsidR="004D06F1" w:rsidRPr="00893928" w:rsidRDefault="004D06F1" w:rsidP="004A3CFF">
            <w:pPr>
              <w:spacing w:line="240" w:lineRule="auto"/>
              <w:ind w:left="0"/>
              <w:jc w:val="center"/>
              <w:rPr>
                <w:rFonts w:ascii="Times New Roman" w:hAnsi="Times New Roman" w:cs="Times New Roman"/>
                <w:sz w:val="24"/>
              </w:rPr>
            </w:pPr>
            <w:r w:rsidRPr="00893928">
              <w:rPr>
                <w:rFonts w:ascii="Wingdings" w:hAnsi="Wingdings"/>
                <w:color w:val="000000"/>
                <w:sz w:val="24"/>
              </w:rPr>
              <w:t></w:t>
            </w:r>
          </w:p>
        </w:tc>
        <w:tc>
          <w:tcPr>
            <w:tcW w:w="1594" w:type="dxa"/>
          </w:tcPr>
          <w:p w14:paraId="5104B3A7" w14:textId="77777777" w:rsidR="004D06F1" w:rsidRPr="00893928" w:rsidRDefault="004D06F1" w:rsidP="004A3CFF">
            <w:pPr>
              <w:spacing w:line="240" w:lineRule="auto"/>
              <w:ind w:left="0"/>
              <w:jc w:val="center"/>
              <w:rPr>
                <w:rFonts w:ascii="Times New Roman" w:hAnsi="Times New Roman" w:cs="Times New Roman"/>
                <w:sz w:val="24"/>
              </w:rPr>
            </w:pPr>
            <w:r w:rsidRPr="00893928">
              <w:rPr>
                <w:rFonts w:ascii="Wingdings" w:hAnsi="Wingdings"/>
                <w:color w:val="000000"/>
                <w:sz w:val="24"/>
              </w:rPr>
              <w:t></w:t>
            </w:r>
            <w:r w:rsidRPr="00893928">
              <w:rPr>
                <w:rFonts w:ascii="Wingdings" w:hAnsi="Wingdings"/>
                <w:color w:val="000000"/>
                <w:sz w:val="24"/>
              </w:rPr>
              <w:t></w:t>
            </w:r>
            <w:r w:rsidRPr="00893928">
              <w:rPr>
                <w:rFonts w:ascii="Wingdings" w:hAnsi="Wingdings"/>
                <w:color w:val="000000"/>
                <w:sz w:val="24"/>
              </w:rPr>
              <w:t></w:t>
            </w:r>
          </w:p>
        </w:tc>
        <w:tc>
          <w:tcPr>
            <w:tcW w:w="1594" w:type="dxa"/>
          </w:tcPr>
          <w:p w14:paraId="3C6CE3D6" w14:textId="77777777" w:rsidR="004D06F1" w:rsidRPr="00893928" w:rsidRDefault="004D06F1" w:rsidP="004A3CFF">
            <w:pPr>
              <w:spacing w:line="240" w:lineRule="auto"/>
              <w:ind w:left="0"/>
              <w:jc w:val="center"/>
              <w:rPr>
                <w:rFonts w:ascii="Times New Roman" w:hAnsi="Times New Roman" w:cs="Times New Roman"/>
                <w:sz w:val="24"/>
              </w:rPr>
            </w:pPr>
            <w:r w:rsidRPr="00893928">
              <w:rPr>
                <w:rFonts w:ascii="Wingdings" w:hAnsi="Wingdings"/>
                <w:color w:val="000000"/>
                <w:sz w:val="24"/>
              </w:rPr>
              <w:t></w:t>
            </w:r>
            <w:r w:rsidRPr="00893928">
              <w:rPr>
                <w:rFonts w:ascii="Wingdings" w:hAnsi="Wingdings"/>
                <w:color w:val="000000"/>
                <w:sz w:val="24"/>
              </w:rPr>
              <w:t></w:t>
            </w:r>
            <w:r w:rsidRPr="00893928">
              <w:rPr>
                <w:rFonts w:ascii="Wingdings" w:hAnsi="Wingdings"/>
                <w:color w:val="000000"/>
                <w:sz w:val="24"/>
              </w:rPr>
              <w:t></w:t>
            </w:r>
          </w:p>
        </w:tc>
        <w:tc>
          <w:tcPr>
            <w:tcW w:w="1594" w:type="dxa"/>
          </w:tcPr>
          <w:p w14:paraId="386D5E3C" w14:textId="77777777" w:rsidR="004D06F1" w:rsidRPr="00893928" w:rsidRDefault="004D06F1" w:rsidP="004A3CFF">
            <w:pPr>
              <w:spacing w:line="240" w:lineRule="auto"/>
              <w:ind w:left="0"/>
              <w:jc w:val="center"/>
              <w:rPr>
                <w:rFonts w:ascii="Times New Roman" w:hAnsi="Times New Roman" w:cs="Times New Roman"/>
                <w:sz w:val="24"/>
              </w:rPr>
            </w:pPr>
          </w:p>
        </w:tc>
        <w:tc>
          <w:tcPr>
            <w:tcW w:w="1595" w:type="dxa"/>
          </w:tcPr>
          <w:p w14:paraId="56C5074D" w14:textId="77777777" w:rsidR="004D06F1" w:rsidRPr="00893928" w:rsidRDefault="004D06F1" w:rsidP="004A3CFF">
            <w:pPr>
              <w:spacing w:line="240" w:lineRule="auto"/>
              <w:ind w:left="0"/>
              <w:jc w:val="center"/>
              <w:rPr>
                <w:rFonts w:ascii="Times New Roman" w:hAnsi="Times New Roman" w:cs="Times New Roman"/>
                <w:sz w:val="24"/>
              </w:rPr>
            </w:pPr>
            <w:r w:rsidRPr="00893928">
              <w:rPr>
                <w:rFonts w:ascii="Wingdings" w:hAnsi="Wingdings"/>
                <w:color w:val="000000"/>
                <w:sz w:val="24"/>
              </w:rPr>
              <w:t></w:t>
            </w:r>
            <w:r w:rsidRPr="00893928">
              <w:rPr>
                <w:rFonts w:ascii="Wingdings" w:hAnsi="Wingdings"/>
                <w:color w:val="000000"/>
                <w:sz w:val="24"/>
              </w:rPr>
              <w:t></w:t>
            </w:r>
            <w:r w:rsidRPr="00893928">
              <w:rPr>
                <w:rFonts w:ascii="Wingdings" w:hAnsi="Wingdings"/>
                <w:color w:val="000000"/>
                <w:sz w:val="24"/>
              </w:rPr>
              <w:t></w:t>
            </w:r>
          </w:p>
        </w:tc>
      </w:tr>
    </w:tbl>
    <w:p w14:paraId="62D964BF" w14:textId="77777777" w:rsidR="004D06F1" w:rsidRPr="00B86E4D" w:rsidRDefault="004D06F1" w:rsidP="004A3CFF">
      <w:pPr>
        <w:spacing w:line="240" w:lineRule="auto"/>
        <w:ind w:left="0" w:firstLine="708"/>
        <w:rPr>
          <w:sz w:val="24"/>
          <w:lang w:val="en-US"/>
        </w:rPr>
      </w:pPr>
      <w:r>
        <w:rPr>
          <w:iCs/>
          <w:sz w:val="24"/>
          <w:lang w:val="en-US"/>
        </w:rPr>
        <w:t>SSA</w:t>
      </w:r>
      <w:r>
        <w:rPr>
          <w:sz w:val="24"/>
          <w:lang w:val="en-US"/>
        </w:rPr>
        <w:t xml:space="preserve"> </w:t>
      </w:r>
      <w:proofErr w:type="gramStart"/>
      <w:r>
        <w:rPr>
          <w:sz w:val="24"/>
          <w:lang w:val="en-US"/>
        </w:rPr>
        <w:t>are</w:t>
      </w:r>
      <w:proofErr w:type="gramEnd"/>
      <w:r>
        <w:rPr>
          <w:sz w:val="24"/>
          <w:lang w:val="en-US"/>
        </w:rPr>
        <w:t xml:space="preserve"> strongly recommended as an adjuvant therapy in</w:t>
      </w:r>
      <w:r w:rsidRPr="00B86E4D">
        <w:rPr>
          <w:sz w:val="24"/>
          <w:lang w:val="en-US"/>
        </w:rPr>
        <w:t xml:space="preserve"> patients with a persistent disease after a n</w:t>
      </w:r>
      <w:r>
        <w:rPr>
          <w:sz w:val="24"/>
          <w:lang w:val="en-US"/>
        </w:rPr>
        <w:t>eurosurgical intervention [1-3]. H</w:t>
      </w:r>
      <w:r w:rsidRPr="00B86E4D">
        <w:rPr>
          <w:sz w:val="24"/>
          <w:lang w:val="en-US"/>
        </w:rPr>
        <w:t>owever</w:t>
      </w:r>
      <w:r>
        <w:rPr>
          <w:sz w:val="24"/>
          <w:lang w:val="en-US"/>
        </w:rPr>
        <w:t xml:space="preserve"> they are also </w:t>
      </w:r>
      <w:r w:rsidRPr="00B86E4D">
        <w:rPr>
          <w:sz w:val="24"/>
          <w:lang w:val="en-US"/>
        </w:rPr>
        <w:t>success</w:t>
      </w:r>
      <w:r>
        <w:rPr>
          <w:sz w:val="24"/>
          <w:lang w:val="en-US"/>
        </w:rPr>
        <w:t>fully used</w:t>
      </w:r>
      <w:r w:rsidRPr="00B86E4D">
        <w:rPr>
          <w:sz w:val="24"/>
          <w:lang w:val="en-US"/>
        </w:rPr>
        <w:t xml:space="preserve"> as th</w:t>
      </w:r>
      <w:r>
        <w:rPr>
          <w:sz w:val="24"/>
          <w:lang w:val="en-US"/>
        </w:rPr>
        <w:t xml:space="preserve">e first line of treatment of </w:t>
      </w:r>
      <w:r w:rsidRPr="00B86E4D">
        <w:rPr>
          <w:sz w:val="24"/>
          <w:lang w:val="en-US"/>
        </w:rPr>
        <w:t>acromegaly</w:t>
      </w:r>
      <w:r>
        <w:rPr>
          <w:sz w:val="24"/>
          <w:lang w:val="en-US"/>
        </w:rPr>
        <w:t>, especially in</w:t>
      </w:r>
      <w:r w:rsidRPr="00B86E4D">
        <w:rPr>
          <w:sz w:val="24"/>
          <w:lang w:val="en-US"/>
        </w:rPr>
        <w:t xml:space="preserve"> patients with low probability of radic</w:t>
      </w:r>
      <w:r>
        <w:rPr>
          <w:sz w:val="24"/>
          <w:lang w:val="en-US"/>
        </w:rPr>
        <w:t>al neurosurgical removal of</w:t>
      </w:r>
      <w:r w:rsidRPr="00B86E4D">
        <w:rPr>
          <w:sz w:val="24"/>
          <w:lang w:val="en-US"/>
        </w:rPr>
        <w:t xml:space="preserve"> </w:t>
      </w:r>
      <w:proofErr w:type="spellStart"/>
      <w:r w:rsidRPr="00B86E4D">
        <w:rPr>
          <w:sz w:val="24"/>
          <w:lang w:val="en-US"/>
        </w:rPr>
        <w:t>somatotropinoma</w:t>
      </w:r>
      <w:proofErr w:type="spellEnd"/>
      <w:r w:rsidRPr="00B86E4D">
        <w:rPr>
          <w:sz w:val="24"/>
          <w:lang w:val="en-US"/>
        </w:rPr>
        <w:t xml:space="preserve"> </w:t>
      </w:r>
      <w:r>
        <w:rPr>
          <w:sz w:val="24"/>
          <w:lang w:val="en-US"/>
        </w:rPr>
        <w:t>[7-9]. A</w:t>
      </w:r>
      <w:r w:rsidRPr="00B86E4D">
        <w:rPr>
          <w:sz w:val="24"/>
          <w:lang w:val="en-US"/>
        </w:rPr>
        <w:t xml:space="preserve"> </w:t>
      </w:r>
      <w:r>
        <w:rPr>
          <w:sz w:val="24"/>
          <w:lang w:val="en-US"/>
        </w:rPr>
        <w:t xml:space="preserve">vast clinical experience of use of </w:t>
      </w:r>
      <w:r>
        <w:rPr>
          <w:iCs/>
          <w:sz w:val="24"/>
          <w:lang w:val="en-US"/>
        </w:rPr>
        <w:t>SSA</w:t>
      </w:r>
      <w:r>
        <w:rPr>
          <w:sz w:val="24"/>
          <w:lang w:val="en-US"/>
        </w:rPr>
        <w:t xml:space="preserve"> of the first generation, </w:t>
      </w:r>
      <w:proofErr w:type="spellStart"/>
      <w:r>
        <w:rPr>
          <w:sz w:val="24"/>
          <w:lang w:val="en-US"/>
        </w:rPr>
        <w:t>octreotide</w:t>
      </w:r>
      <w:proofErr w:type="spellEnd"/>
      <w:r>
        <w:rPr>
          <w:sz w:val="24"/>
          <w:lang w:val="en-US"/>
        </w:rPr>
        <w:t xml:space="preserve"> and </w:t>
      </w:r>
      <w:proofErr w:type="spellStart"/>
      <w:r w:rsidRPr="00B86E4D">
        <w:rPr>
          <w:sz w:val="24"/>
          <w:lang w:val="en-US"/>
        </w:rPr>
        <w:t>lanreotid</w:t>
      </w:r>
      <w:r>
        <w:rPr>
          <w:sz w:val="24"/>
          <w:lang w:val="en-US"/>
        </w:rPr>
        <w:t>e</w:t>
      </w:r>
      <w:proofErr w:type="spellEnd"/>
      <w:r>
        <w:rPr>
          <w:sz w:val="24"/>
          <w:lang w:val="en-US"/>
        </w:rPr>
        <w:t xml:space="preserve">, has been accumulated. </w:t>
      </w:r>
      <w:proofErr w:type="spellStart"/>
      <w:r>
        <w:rPr>
          <w:sz w:val="24"/>
          <w:lang w:val="en-US"/>
        </w:rPr>
        <w:t>Octreotide</w:t>
      </w:r>
      <w:proofErr w:type="spellEnd"/>
      <w:r>
        <w:rPr>
          <w:sz w:val="24"/>
          <w:lang w:val="en-US"/>
        </w:rPr>
        <w:t xml:space="preserve"> and </w:t>
      </w:r>
      <w:proofErr w:type="spellStart"/>
      <w:r>
        <w:rPr>
          <w:sz w:val="24"/>
          <w:lang w:val="en-US"/>
        </w:rPr>
        <w:t>lanreotide</w:t>
      </w:r>
      <w:proofErr w:type="spellEnd"/>
      <w:r>
        <w:rPr>
          <w:sz w:val="24"/>
          <w:lang w:val="en-US"/>
        </w:rPr>
        <w:t xml:space="preserve"> have a crucial importance both in the world and Russian medicated treatment of acromegaly. The presented data imply the use of these particular </w:t>
      </w:r>
      <w:r>
        <w:rPr>
          <w:iCs/>
          <w:sz w:val="24"/>
          <w:lang w:val="en-US"/>
        </w:rPr>
        <w:t>SSA</w:t>
      </w:r>
      <w:r>
        <w:rPr>
          <w:sz w:val="24"/>
          <w:lang w:val="en-US"/>
        </w:rPr>
        <w:t xml:space="preserve">. </w:t>
      </w:r>
    </w:p>
    <w:p w14:paraId="48FAF1F1" w14:textId="77777777" w:rsidR="004D06F1" w:rsidRPr="00EB5FA9" w:rsidRDefault="004D06F1" w:rsidP="004A3CFF">
      <w:pPr>
        <w:spacing w:line="240" w:lineRule="auto"/>
        <w:ind w:left="0" w:firstLine="708"/>
        <w:rPr>
          <w:sz w:val="24"/>
          <w:lang w:val="en-US"/>
        </w:rPr>
      </w:pPr>
      <w:r w:rsidRPr="00EB5FA9">
        <w:rPr>
          <w:sz w:val="24"/>
          <w:lang w:val="en-US"/>
        </w:rPr>
        <w:t xml:space="preserve">The response to </w:t>
      </w:r>
      <w:r>
        <w:rPr>
          <w:sz w:val="24"/>
          <w:lang w:val="en-US"/>
        </w:rPr>
        <w:t xml:space="preserve">the </w:t>
      </w:r>
      <w:r>
        <w:rPr>
          <w:iCs/>
          <w:sz w:val="24"/>
          <w:lang w:val="en-US"/>
        </w:rPr>
        <w:t>SSA</w:t>
      </w:r>
      <w:r w:rsidRPr="00EB5FA9">
        <w:rPr>
          <w:sz w:val="24"/>
          <w:lang w:val="en-US"/>
        </w:rPr>
        <w:t xml:space="preserve"> </w:t>
      </w:r>
      <w:r>
        <w:rPr>
          <w:sz w:val="24"/>
          <w:lang w:val="en-US"/>
        </w:rPr>
        <w:t>therapy</w:t>
      </w:r>
      <w:r w:rsidRPr="00EB5FA9">
        <w:rPr>
          <w:sz w:val="24"/>
          <w:lang w:val="en-US"/>
        </w:rPr>
        <w:t xml:space="preserve"> </w:t>
      </w:r>
      <w:r>
        <w:rPr>
          <w:sz w:val="24"/>
          <w:lang w:val="en-US"/>
        </w:rPr>
        <w:t>is estimated according to the GH</w:t>
      </w:r>
      <w:r w:rsidRPr="00EB5FA9">
        <w:rPr>
          <w:sz w:val="24"/>
          <w:lang w:val="en-US"/>
        </w:rPr>
        <w:t xml:space="preserve"> and </w:t>
      </w:r>
      <w:r w:rsidRPr="00DF55CD">
        <w:rPr>
          <w:sz w:val="24"/>
          <w:lang w:val="en-US"/>
        </w:rPr>
        <w:t xml:space="preserve">IGF-1 </w:t>
      </w:r>
      <w:r w:rsidRPr="00EB5FA9">
        <w:rPr>
          <w:sz w:val="24"/>
          <w:lang w:val="en-US"/>
        </w:rPr>
        <w:t>levels</w:t>
      </w:r>
      <w:r>
        <w:rPr>
          <w:sz w:val="24"/>
          <w:lang w:val="en-US"/>
        </w:rPr>
        <w:t>,</w:t>
      </w:r>
      <w:r w:rsidRPr="00EB5FA9">
        <w:rPr>
          <w:sz w:val="24"/>
          <w:lang w:val="en-US"/>
        </w:rPr>
        <w:t xml:space="preserve"> reached during </w:t>
      </w:r>
      <w:r>
        <w:rPr>
          <w:sz w:val="24"/>
          <w:lang w:val="en-US"/>
        </w:rPr>
        <w:t xml:space="preserve">the </w:t>
      </w:r>
      <w:r w:rsidRPr="00EB5FA9">
        <w:rPr>
          <w:sz w:val="24"/>
          <w:lang w:val="en-US"/>
        </w:rPr>
        <w:t>treatment</w:t>
      </w:r>
      <w:r>
        <w:rPr>
          <w:sz w:val="24"/>
          <w:lang w:val="en-US"/>
        </w:rPr>
        <w:t xml:space="preserve"> as well as according to the reduction of the size of </w:t>
      </w:r>
      <w:proofErr w:type="spellStart"/>
      <w:r w:rsidRPr="00EB5FA9">
        <w:rPr>
          <w:sz w:val="24"/>
          <w:lang w:val="en-US"/>
        </w:rPr>
        <w:t>somatotropinoma</w:t>
      </w:r>
      <w:proofErr w:type="spellEnd"/>
      <w:r w:rsidRPr="00EB5FA9">
        <w:rPr>
          <w:sz w:val="24"/>
          <w:lang w:val="en-US"/>
        </w:rPr>
        <w:t>. T</w:t>
      </w:r>
      <w:r>
        <w:rPr>
          <w:sz w:val="24"/>
          <w:lang w:val="en-US"/>
        </w:rPr>
        <w:t>he t</w:t>
      </w:r>
      <w:r w:rsidRPr="00EB5FA9">
        <w:rPr>
          <w:sz w:val="24"/>
          <w:lang w:val="en-US"/>
        </w:rPr>
        <w:t xml:space="preserve">arget hormonal indicators during </w:t>
      </w:r>
      <w:r>
        <w:rPr>
          <w:sz w:val="24"/>
          <w:lang w:val="en-US"/>
        </w:rPr>
        <w:t xml:space="preserve">the treatment of </w:t>
      </w:r>
      <w:r w:rsidRPr="00EB5FA9">
        <w:rPr>
          <w:sz w:val="24"/>
          <w:lang w:val="en-US"/>
        </w:rPr>
        <w:t>acromegaly</w:t>
      </w:r>
      <w:r>
        <w:rPr>
          <w:sz w:val="24"/>
          <w:lang w:val="en-US"/>
        </w:rPr>
        <w:t xml:space="preserve"> have to be the GH</w:t>
      </w:r>
      <w:r w:rsidRPr="00EB5FA9">
        <w:rPr>
          <w:sz w:val="24"/>
          <w:lang w:val="en-US"/>
        </w:rPr>
        <w:t xml:space="preserve"> and </w:t>
      </w:r>
      <w:r w:rsidRPr="00161169">
        <w:rPr>
          <w:sz w:val="24"/>
          <w:lang w:val="en-US"/>
        </w:rPr>
        <w:t xml:space="preserve">IGF-1 </w:t>
      </w:r>
      <w:r w:rsidRPr="00EB5FA9">
        <w:rPr>
          <w:sz w:val="24"/>
          <w:lang w:val="en-US"/>
        </w:rPr>
        <w:t>levels at whic</w:t>
      </w:r>
      <w:r>
        <w:rPr>
          <w:sz w:val="24"/>
          <w:lang w:val="en-US"/>
        </w:rPr>
        <w:t>h the chance of disability for the</w:t>
      </w:r>
      <w:r w:rsidRPr="00EB5FA9">
        <w:rPr>
          <w:sz w:val="24"/>
          <w:lang w:val="en-US"/>
        </w:rPr>
        <w:t xml:space="preserve"> patients is minimized and </w:t>
      </w:r>
      <w:r>
        <w:rPr>
          <w:sz w:val="24"/>
          <w:lang w:val="en-US"/>
        </w:rPr>
        <w:t xml:space="preserve">the </w:t>
      </w:r>
      <w:r w:rsidRPr="00EB5FA9">
        <w:rPr>
          <w:sz w:val="24"/>
          <w:lang w:val="en-US"/>
        </w:rPr>
        <w:t>population life expectancy is restored. Besides,</w:t>
      </w:r>
      <w:r>
        <w:rPr>
          <w:sz w:val="24"/>
          <w:lang w:val="en-US"/>
        </w:rPr>
        <w:t xml:space="preserve"> another important factor is the reduction of </w:t>
      </w:r>
      <w:r w:rsidRPr="00EB5FA9">
        <w:rPr>
          <w:sz w:val="24"/>
          <w:lang w:val="en-US"/>
        </w:rPr>
        <w:t>the</w:t>
      </w:r>
      <w:r>
        <w:rPr>
          <w:sz w:val="24"/>
          <w:lang w:val="en-US"/>
        </w:rPr>
        <w:t xml:space="preserve"> sizes of </w:t>
      </w:r>
      <w:proofErr w:type="spellStart"/>
      <w:r w:rsidRPr="00EB5FA9">
        <w:rPr>
          <w:sz w:val="24"/>
          <w:lang w:val="en-US"/>
        </w:rPr>
        <w:t>somatotropinoma</w:t>
      </w:r>
      <w:proofErr w:type="spellEnd"/>
      <w:r w:rsidRPr="00EB5FA9">
        <w:rPr>
          <w:sz w:val="24"/>
          <w:lang w:val="en-US"/>
        </w:rPr>
        <w:t xml:space="preserve"> </w:t>
      </w:r>
      <w:r>
        <w:rPr>
          <w:sz w:val="24"/>
          <w:lang w:val="en-US"/>
        </w:rPr>
        <w:t xml:space="preserve">during the </w:t>
      </w:r>
      <w:r w:rsidRPr="00EB5FA9">
        <w:rPr>
          <w:sz w:val="24"/>
          <w:lang w:val="en-US"/>
        </w:rPr>
        <w:t>treatment. Ac</w:t>
      </w:r>
      <w:r>
        <w:rPr>
          <w:sz w:val="24"/>
          <w:lang w:val="en-US"/>
        </w:rPr>
        <w:t xml:space="preserve">cording to the data presented in various registers, </w:t>
      </w:r>
      <w:r w:rsidRPr="00EB5FA9">
        <w:rPr>
          <w:sz w:val="24"/>
          <w:lang w:val="en-US"/>
        </w:rPr>
        <w:t xml:space="preserve">74-82% of patients with acromegaly </w:t>
      </w:r>
      <w:r>
        <w:rPr>
          <w:sz w:val="24"/>
          <w:lang w:val="en-US"/>
        </w:rPr>
        <w:t xml:space="preserve">suffer from </w:t>
      </w:r>
      <w:r w:rsidRPr="00EB5FA9">
        <w:rPr>
          <w:sz w:val="24"/>
          <w:lang w:val="en-US"/>
        </w:rPr>
        <w:t xml:space="preserve">pituitary </w:t>
      </w:r>
      <w:proofErr w:type="spellStart"/>
      <w:r w:rsidRPr="00EB5FA9">
        <w:rPr>
          <w:sz w:val="24"/>
          <w:lang w:val="en-US"/>
        </w:rPr>
        <w:t>macroadenomas</w:t>
      </w:r>
      <w:proofErr w:type="spellEnd"/>
      <w:r>
        <w:rPr>
          <w:sz w:val="24"/>
          <w:lang w:val="en-US"/>
        </w:rPr>
        <w:t xml:space="preserve"> [10-18], which is</w:t>
      </w:r>
      <w:r w:rsidRPr="00EB5FA9">
        <w:rPr>
          <w:sz w:val="24"/>
          <w:lang w:val="en-US"/>
        </w:rPr>
        <w:t xml:space="preserve"> caused not only by the delayed diagnostics of a disease, but also </w:t>
      </w:r>
      <w:r>
        <w:rPr>
          <w:sz w:val="24"/>
          <w:lang w:val="en-US"/>
        </w:rPr>
        <w:t xml:space="preserve">by the </w:t>
      </w:r>
      <w:r w:rsidRPr="00EB5FA9">
        <w:rPr>
          <w:sz w:val="24"/>
          <w:lang w:val="en-US"/>
        </w:rPr>
        <w:t>properties</w:t>
      </w:r>
      <w:r>
        <w:rPr>
          <w:sz w:val="24"/>
          <w:lang w:val="en-US"/>
        </w:rPr>
        <w:t xml:space="preserve"> of pituitary tumor itself</w:t>
      </w:r>
      <w:r w:rsidRPr="00EB5FA9">
        <w:rPr>
          <w:sz w:val="24"/>
          <w:lang w:val="en-US"/>
        </w:rPr>
        <w:t>. There</w:t>
      </w:r>
      <w:r>
        <w:rPr>
          <w:sz w:val="24"/>
          <w:lang w:val="en-US"/>
        </w:rPr>
        <w:t>fore elimination and prevention</w:t>
      </w:r>
      <w:r w:rsidRPr="00EB5FA9">
        <w:rPr>
          <w:sz w:val="24"/>
          <w:lang w:val="en-US"/>
        </w:rPr>
        <w:t xml:space="preserve"> of effects of </w:t>
      </w:r>
      <w:r>
        <w:rPr>
          <w:sz w:val="24"/>
          <w:lang w:val="en-US"/>
        </w:rPr>
        <w:t xml:space="preserve">the </w:t>
      </w:r>
      <w:r w:rsidRPr="00EB5FA9">
        <w:rPr>
          <w:sz w:val="24"/>
          <w:lang w:val="en-US"/>
        </w:rPr>
        <w:t>tumor are an important component of treatment of patients with an acromegaly.</w:t>
      </w:r>
    </w:p>
    <w:p w14:paraId="5E207C5F" w14:textId="77777777" w:rsidR="004D06F1" w:rsidRDefault="004D06F1" w:rsidP="004A3CFF">
      <w:pPr>
        <w:spacing w:line="240" w:lineRule="auto"/>
        <w:ind w:left="0" w:firstLine="708"/>
        <w:rPr>
          <w:sz w:val="24"/>
          <w:lang w:val="en-US"/>
        </w:rPr>
      </w:pPr>
      <w:r w:rsidRPr="00265148">
        <w:rPr>
          <w:sz w:val="24"/>
          <w:lang w:val="en-US"/>
        </w:rPr>
        <w:t>In real clinical practice thes</w:t>
      </w:r>
      <w:r>
        <w:rPr>
          <w:sz w:val="24"/>
          <w:lang w:val="en-US"/>
        </w:rPr>
        <w:t>e objectives are achieved not for a</w:t>
      </w:r>
      <w:r w:rsidRPr="00265148">
        <w:rPr>
          <w:sz w:val="24"/>
          <w:lang w:val="en-US"/>
        </w:rPr>
        <w:t xml:space="preserve">ll </w:t>
      </w:r>
      <w:r>
        <w:rPr>
          <w:sz w:val="24"/>
          <w:lang w:val="en-US"/>
        </w:rPr>
        <w:t xml:space="preserve">the </w:t>
      </w:r>
      <w:r w:rsidRPr="00265148">
        <w:rPr>
          <w:sz w:val="24"/>
          <w:lang w:val="en-US"/>
        </w:rPr>
        <w:t xml:space="preserve">patients. </w:t>
      </w:r>
      <w:r>
        <w:rPr>
          <w:sz w:val="24"/>
          <w:lang w:val="en-US"/>
        </w:rPr>
        <w:t xml:space="preserve">During the </w:t>
      </w:r>
      <w:r w:rsidRPr="00265148">
        <w:rPr>
          <w:sz w:val="24"/>
          <w:lang w:val="en-US"/>
        </w:rPr>
        <w:t>tr</w:t>
      </w:r>
      <w:r>
        <w:rPr>
          <w:sz w:val="24"/>
          <w:lang w:val="en-US"/>
        </w:rPr>
        <w:t>eatment various possible responses to the</w:t>
      </w:r>
      <w:r w:rsidRPr="00265148">
        <w:rPr>
          <w:sz w:val="24"/>
          <w:lang w:val="en-US"/>
        </w:rPr>
        <w:t xml:space="preserve"> treatment</w:t>
      </w:r>
      <w:r>
        <w:rPr>
          <w:sz w:val="24"/>
          <w:lang w:val="en-US"/>
        </w:rPr>
        <w:t xml:space="preserve"> are observed, which consist of 2 main components</w:t>
      </w:r>
      <w:r w:rsidRPr="00265148">
        <w:rPr>
          <w:sz w:val="24"/>
          <w:lang w:val="en-US"/>
        </w:rPr>
        <w:t>: b</w:t>
      </w:r>
      <w:r>
        <w:rPr>
          <w:sz w:val="24"/>
          <w:lang w:val="en-US"/>
        </w:rPr>
        <w:t xml:space="preserve">iochemical and </w:t>
      </w:r>
      <w:proofErr w:type="spellStart"/>
      <w:r>
        <w:rPr>
          <w:sz w:val="24"/>
          <w:lang w:val="en-US"/>
        </w:rPr>
        <w:t>tumoral</w:t>
      </w:r>
      <w:proofErr w:type="spellEnd"/>
      <w:r>
        <w:rPr>
          <w:sz w:val="24"/>
          <w:lang w:val="en-US"/>
        </w:rPr>
        <w:t xml:space="preserve"> response. According to</w:t>
      </w:r>
      <w:r w:rsidRPr="00265148">
        <w:rPr>
          <w:sz w:val="24"/>
          <w:lang w:val="en-US"/>
        </w:rPr>
        <w:t xml:space="preserve"> the response to the </w:t>
      </w:r>
      <w:r>
        <w:rPr>
          <w:sz w:val="24"/>
          <w:lang w:val="en-US"/>
        </w:rPr>
        <w:t xml:space="preserve">treatment with analogues of </w:t>
      </w:r>
      <w:proofErr w:type="spellStart"/>
      <w:r w:rsidRPr="00265148">
        <w:rPr>
          <w:sz w:val="24"/>
          <w:lang w:val="en-US"/>
        </w:rPr>
        <w:t>somatostatin</w:t>
      </w:r>
      <w:proofErr w:type="spellEnd"/>
      <w:r w:rsidRPr="00265148">
        <w:rPr>
          <w:sz w:val="24"/>
          <w:lang w:val="en-US"/>
        </w:rPr>
        <w:t xml:space="preserve">, </w:t>
      </w:r>
      <w:r>
        <w:rPr>
          <w:sz w:val="24"/>
          <w:lang w:val="en-US"/>
        </w:rPr>
        <w:t xml:space="preserve">the </w:t>
      </w:r>
      <w:r w:rsidRPr="00265148">
        <w:rPr>
          <w:sz w:val="24"/>
          <w:lang w:val="en-US"/>
        </w:rPr>
        <w:t>patients with an acromegaly</w:t>
      </w:r>
      <w:r>
        <w:rPr>
          <w:sz w:val="24"/>
          <w:lang w:val="en-US"/>
        </w:rPr>
        <w:t xml:space="preserve"> can be classified into the following groups</w:t>
      </w:r>
      <w:r w:rsidRPr="00265148">
        <w:rPr>
          <w:sz w:val="24"/>
          <w:lang w:val="en-US"/>
        </w:rPr>
        <w:t>:</w:t>
      </w:r>
    </w:p>
    <w:p w14:paraId="1F502FD7" w14:textId="77777777" w:rsidR="004D06F1" w:rsidRPr="00655F3E" w:rsidRDefault="004D06F1" w:rsidP="004A3CFF">
      <w:pPr>
        <w:pStyle w:val="ac"/>
        <w:numPr>
          <w:ilvl w:val="0"/>
          <w:numId w:val="22"/>
        </w:numPr>
        <w:rPr>
          <w:lang w:val="en-US"/>
        </w:rPr>
      </w:pPr>
      <w:proofErr w:type="gramStart"/>
      <w:r>
        <w:rPr>
          <w:lang w:val="en-US"/>
        </w:rPr>
        <w:t>not</w:t>
      </w:r>
      <w:proofErr w:type="gramEnd"/>
      <w:r>
        <w:rPr>
          <w:lang w:val="en-US"/>
        </w:rPr>
        <w:t xml:space="preserve"> resistant –</w:t>
      </w:r>
      <w:r w:rsidRPr="00655F3E">
        <w:rPr>
          <w:lang w:val="en-US"/>
        </w:rPr>
        <w:t xml:space="preserve"> i.e. those who reached the target hormonal cr</w:t>
      </w:r>
      <w:r>
        <w:rPr>
          <w:lang w:val="en-US"/>
        </w:rPr>
        <w:t>iteria of treatment and in whom</w:t>
      </w:r>
      <w:r w:rsidRPr="00655F3E">
        <w:rPr>
          <w:lang w:val="en-US"/>
        </w:rPr>
        <w:t xml:space="preserve"> significant reduction of the </w:t>
      </w:r>
      <w:proofErr w:type="spellStart"/>
      <w:r w:rsidRPr="00655F3E">
        <w:rPr>
          <w:lang w:val="en-US"/>
        </w:rPr>
        <w:t>somatotropinoma</w:t>
      </w:r>
      <w:proofErr w:type="spellEnd"/>
      <w:r w:rsidRPr="00655F3E">
        <w:rPr>
          <w:lang w:val="en-US"/>
        </w:rPr>
        <w:t xml:space="preserve"> </w:t>
      </w:r>
      <w:r>
        <w:rPr>
          <w:lang w:val="en-US"/>
        </w:rPr>
        <w:t>volume was observed</w:t>
      </w:r>
      <w:r w:rsidRPr="00655F3E">
        <w:rPr>
          <w:lang w:val="en-US"/>
        </w:rPr>
        <w:t xml:space="preserve">, </w:t>
      </w:r>
    </w:p>
    <w:p w14:paraId="62481116" w14:textId="77777777" w:rsidR="004D06F1" w:rsidRPr="00655F3E" w:rsidRDefault="004D06F1" w:rsidP="004A3CFF">
      <w:pPr>
        <w:pStyle w:val="ac"/>
        <w:numPr>
          <w:ilvl w:val="0"/>
          <w:numId w:val="22"/>
        </w:numPr>
        <w:jc w:val="both"/>
        <w:rPr>
          <w:lang w:val="en-US"/>
        </w:rPr>
      </w:pPr>
      <w:proofErr w:type="gramStart"/>
      <w:r>
        <w:rPr>
          <w:lang w:val="en-US"/>
        </w:rPr>
        <w:t>partially</w:t>
      </w:r>
      <w:proofErr w:type="gramEnd"/>
      <w:r w:rsidRPr="00655F3E">
        <w:rPr>
          <w:lang w:val="en-US"/>
        </w:rPr>
        <w:t xml:space="preserve"> </w:t>
      </w:r>
      <w:r>
        <w:rPr>
          <w:lang w:val="en-US"/>
        </w:rPr>
        <w:t>resistant</w:t>
      </w:r>
      <w:r w:rsidRPr="00655F3E">
        <w:rPr>
          <w:lang w:val="en-US"/>
        </w:rPr>
        <w:t xml:space="preserve"> (</w:t>
      </w:r>
      <w:r>
        <w:rPr>
          <w:lang w:val="en-US"/>
        </w:rPr>
        <w:t>or</w:t>
      </w:r>
      <w:r w:rsidRPr="00655F3E">
        <w:rPr>
          <w:lang w:val="en-US"/>
        </w:rPr>
        <w:t xml:space="preserve"> </w:t>
      </w:r>
      <w:r>
        <w:rPr>
          <w:lang w:val="en-US"/>
        </w:rPr>
        <w:t>partially</w:t>
      </w:r>
      <w:r w:rsidRPr="00655F3E">
        <w:rPr>
          <w:lang w:val="en-US"/>
        </w:rPr>
        <w:t xml:space="preserve"> </w:t>
      </w:r>
      <w:r>
        <w:rPr>
          <w:lang w:val="en-US"/>
        </w:rPr>
        <w:t>sensitive)</w:t>
      </w:r>
      <w:r w:rsidRPr="00655F3E">
        <w:rPr>
          <w:lang w:val="en-US"/>
        </w:rPr>
        <w:t xml:space="preserve"> </w:t>
      </w:r>
      <w:r>
        <w:rPr>
          <w:lang w:val="en-US"/>
        </w:rPr>
        <w:t>–</w:t>
      </w:r>
      <w:r w:rsidRPr="00655F3E">
        <w:rPr>
          <w:lang w:val="en-US"/>
        </w:rPr>
        <w:t xml:space="preserve"> </w:t>
      </w:r>
      <w:r>
        <w:rPr>
          <w:lang w:val="en-US"/>
        </w:rPr>
        <w:t>i</w:t>
      </w:r>
      <w:r w:rsidRPr="00655F3E">
        <w:rPr>
          <w:lang w:val="en-US"/>
        </w:rPr>
        <w:t>.e. those who did not reached the target hormonal criteria of treatment, but demonstrate</w:t>
      </w:r>
      <w:r>
        <w:rPr>
          <w:lang w:val="en-US"/>
        </w:rPr>
        <w:t>d</w:t>
      </w:r>
      <w:r w:rsidRPr="00655F3E">
        <w:rPr>
          <w:lang w:val="en-US"/>
        </w:rPr>
        <w:t xml:space="preserve"> a significant decrease in </w:t>
      </w:r>
      <w:r>
        <w:rPr>
          <w:lang w:val="en-US"/>
        </w:rPr>
        <w:t>GH /</w:t>
      </w:r>
      <w:r w:rsidRPr="00655F3E">
        <w:rPr>
          <w:lang w:val="en-US"/>
        </w:rPr>
        <w:t xml:space="preserve"> </w:t>
      </w:r>
      <w:r w:rsidRPr="00161169">
        <w:rPr>
          <w:lang w:val="en-US"/>
        </w:rPr>
        <w:t xml:space="preserve">IGF-1 </w:t>
      </w:r>
      <w:r>
        <w:rPr>
          <w:lang w:val="en-US"/>
        </w:rPr>
        <w:t>levels</w:t>
      </w:r>
      <w:r w:rsidRPr="00655F3E">
        <w:rPr>
          <w:lang w:val="en-US"/>
        </w:rPr>
        <w:t xml:space="preserve"> AND/OR </w:t>
      </w:r>
      <w:r>
        <w:rPr>
          <w:lang w:val="en-US"/>
        </w:rPr>
        <w:t xml:space="preserve">in </w:t>
      </w:r>
      <w:r w:rsidRPr="00655F3E">
        <w:rPr>
          <w:lang w:val="en-US"/>
        </w:rPr>
        <w:t>who</w:t>
      </w:r>
      <w:r>
        <w:rPr>
          <w:lang w:val="en-US"/>
        </w:rPr>
        <w:t>m</w:t>
      </w:r>
      <w:r w:rsidRPr="00655F3E">
        <w:rPr>
          <w:lang w:val="en-US"/>
        </w:rPr>
        <w:t xml:space="preserve"> significant reduction of the </w:t>
      </w:r>
      <w:proofErr w:type="spellStart"/>
      <w:r w:rsidRPr="00655F3E">
        <w:rPr>
          <w:lang w:val="en-US"/>
        </w:rPr>
        <w:t>somatotropinoma</w:t>
      </w:r>
      <w:proofErr w:type="spellEnd"/>
      <w:r>
        <w:rPr>
          <w:lang w:val="en-US"/>
        </w:rPr>
        <w:t xml:space="preserve"> </w:t>
      </w:r>
      <w:r w:rsidRPr="00655F3E">
        <w:rPr>
          <w:lang w:val="en-US"/>
        </w:rPr>
        <w:t xml:space="preserve">volume </w:t>
      </w:r>
      <w:r>
        <w:rPr>
          <w:lang w:val="en-US"/>
        </w:rPr>
        <w:t>was observed</w:t>
      </w:r>
    </w:p>
    <w:p w14:paraId="01C46BDD" w14:textId="77777777" w:rsidR="004D06F1" w:rsidRPr="00655F3E" w:rsidRDefault="004D06F1" w:rsidP="004A3CFF">
      <w:pPr>
        <w:pStyle w:val="ac"/>
        <w:numPr>
          <w:ilvl w:val="0"/>
          <w:numId w:val="22"/>
        </w:numPr>
        <w:jc w:val="both"/>
        <w:rPr>
          <w:lang w:val="en-US"/>
        </w:rPr>
      </w:pPr>
      <w:proofErr w:type="gramStart"/>
      <w:r>
        <w:rPr>
          <w:lang w:val="en-US"/>
        </w:rPr>
        <w:t>fully</w:t>
      </w:r>
      <w:proofErr w:type="gramEnd"/>
      <w:r w:rsidRPr="00655F3E">
        <w:rPr>
          <w:lang w:val="en-US"/>
        </w:rPr>
        <w:t xml:space="preserve"> </w:t>
      </w:r>
      <w:r>
        <w:rPr>
          <w:lang w:val="en-US"/>
        </w:rPr>
        <w:t>resistant</w:t>
      </w:r>
      <w:r w:rsidRPr="00655F3E">
        <w:rPr>
          <w:lang w:val="en-US"/>
        </w:rPr>
        <w:t xml:space="preserve"> –</w:t>
      </w:r>
      <w:r>
        <w:rPr>
          <w:lang w:val="en-US"/>
        </w:rPr>
        <w:t xml:space="preserve"> there was no significant decrease in</w:t>
      </w:r>
      <w:r w:rsidRPr="00655F3E">
        <w:rPr>
          <w:lang w:val="en-US"/>
        </w:rPr>
        <w:t xml:space="preserve"> GH </w:t>
      </w:r>
      <w:r>
        <w:rPr>
          <w:lang w:val="en-US"/>
        </w:rPr>
        <w:t>/</w:t>
      </w:r>
      <w:r w:rsidRPr="00161169">
        <w:rPr>
          <w:lang w:val="en-US"/>
        </w:rPr>
        <w:t xml:space="preserve"> IGF-1 </w:t>
      </w:r>
      <w:r>
        <w:rPr>
          <w:lang w:val="en-US"/>
        </w:rPr>
        <w:t>levels</w:t>
      </w:r>
      <w:r w:rsidRPr="00655F3E">
        <w:rPr>
          <w:lang w:val="en-US"/>
        </w:rPr>
        <w:t xml:space="preserve"> AND </w:t>
      </w:r>
      <w:r>
        <w:rPr>
          <w:lang w:val="en-US"/>
        </w:rPr>
        <w:t xml:space="preserve">the </w:t>
      </w:r>
      <w:r w:rsidRPr="00655F3E">
        <w:rPr>
          <w:lang w:val="en-US"/>
        </w:rPr>
        <w:t xml:space="preserve">reduction of the </w:t>
      </w:r>
      <w:proofErr w:type="spellStart"/>
      <w:r w:rsidRPr="00655F3E">
        <w:rPr>
          <w:lang w:val="en-US"/>
        </w:rPr>
        <w:t>somatotropinoma</w:t>
      </w:r>
      <w:proofErr w:type="spellEnd"/>
      <w:r w:rsidRPr="00655F3E">
        <w:rPr>
          <w:lang w:val="en-US"/>
        </w:rPr>
        <w:t xml:space="preserve">  volume </w:t>
      </w:r>
    </w:p>
    <w:p w14:paraId="676A9BDB" w14:textId="37691F70" w:rsidR="004D06F1" w:rsidRDefault="004D06F1" w:rsidP="004A3CFF">
      <w:pPr>
        <w:spacing w:line="240" w:lineRule="auto"/>
        <w:ind w:left="0" w:firstLine="708"/>
        <w:rPr>
          <w:sz w:val="24"/>
          <w:lang w:val="en-US"/>
        </w:rPr>
      </w:pPr>
      <w:r w:rsidRPr="00BA45E7">
        <w:rPr>
          <w:i/>
          <w:sz w:val="24"/>
          <w:lang w:val="en-US"/>
        </w:rPr>
        <w:t>Full biochemical resistance</w:t>
      </w:r>
      <w:r w:rsidRPr="0071323C">
        <w:rPr>
          <w:sz w:val="24"/>
          <w:lang w:val="en-US"/>
        </w:rPr>
        <w:t xml:space="preserve"> </w:t>
      </w:r>
      <w:r>
        <w:rPr>
          <w:sz w:val="24"/>
          <w:lang w:val="en-US"/>
        </w:rPr>
        <w:t>can be defined as an absence</w:t>
      </w:r>
      <w:r w:rsidRPr="0071323C">
        <w:rPr>
          <w:sz w:val="24"/>
          <w:lang w:val="en-US"/>
        </w:rPr>
        <w:t xml:space="preserve"> of</w:t>
      </w:r>
      <w:r>
        <w:rPr>
          <w:sz w:val="24"/>
          <w:lang w:val="en-US"/>
        </w:rPr>
        <w:t xml:space="preserve"> a</w:t>
      </w:r>
      <w:r w:rsidRPr="0071323C">
        <w:rPr>
          <w:sz w:val="24"/>
          <w:lang w:val="en-US"/>
        </w:rPr>
        <w:t xml:space="preserve"> significant decrease in hormonal </w:t>
      </w:r>
      <w:r w:rsidR="004973DB">
        <w:rPr>
          <w:sz w:val="24"/>
          <w:lang w:val="en-US"/>
        </w:rPr>
        <w:t>levels</w:t>
      </w:r>
      <w:r w:rsidRPr="0071323C">
        <w:rPr>
          <w:sz w:val="24"/>
          <w:lang w:val="en-US"/>
        </w:rPr>
        <w:t xml:space="preserve"> and </w:t>
      </w:r>
      <w:r>
        <w:rPr>
          <w:sz w:val="24"/>
          <w:lang w:val="en-US"/>
        </w:rPr>
        <w:t xml:space="preserve">an </w:t>
      </w:r>
      <w:r w:rsidRPr="0071323C">
        <w:rPr>
          <w:sz w:val="24"/>
          <w:lang w:val="en-US"/>
        </w:rPr>
        <w:t>impossibility to</w:t>
      </w:r>
      <w:r>
        <w:rPr>
          <w:sz w:val="24"/>
          <w:lang w:val="en-US"/>
        </w:rPr>
        <w:t xml:space="preserve"> reach biochemical control of</w:t>
      </w:r>
      <w:r w:rsidRPr="0071323C">
        <w:rPr>
          <w:sz w:val="24"/>
          <w:lang w:val="en-US"/>
        </w:rPr>
        <w:t xml:space="preserve"> acromegaly. Respectively the </w:t>
      </w:r>
      <w:proofErr w:type="spellStart"/>
      <w:r w:rsidRPr="0012615D">
        <w:rPr>
          <w:i/>
          <w:sz w:val="24"/>
          <w:lang w:val="en-US"/>
        </w:rPr>
        <w:t>tumoral</w:t>
      </w:r>
      <w:proofErr w:type="spellEnd"/>
      <w:r w:rsidRPr="0012615D">
        <w:rPr>
          <w:i/>
          <w:sz w:val="24"/>
          <w:lang w:val="en-US"/>
        </w:rPr>
        <w:t xml:space="preserve"> resistance</w:t>
      </w:r>
      <w:r w:rsidRPr="0071323C">
        <w:rPr>
          <w:sz w:val="24"/>
          <w:lang w:val="en-US"/>
        </w:rPr>
        <w:t xml:space="preserve"> </w:t>
      </w:r>
      <w:r>
        <w:rPr>
          <w:sz w:val="24"/>
          <w:lang w:val="en-US"/>
        </w:rPr>
        <w:t>can be defined as an absence</w:t>
      </w:r>
      <w:r w:rsidRPr="0071323C">
        <w:rPr>
          <w:sz w:val="24"/>
          <w:lang w:val="en-US"/>
        </w:rPr>
        <w:t xml:space="preserve"> of</w:t>
      </w:r>
      <w:r>
        <w:rPr>
          <w:sz w:val="24"/>
          <w:lang w:val="en-US"/>
        </w:rPr>
        <w:t xml:space="preserve"> </w:t>
      </w:r>
      <w:r w:rsidRPr="0071323C">
        <w:rPr>
          <w:sz w:val="24"/>
          <w:lang w:val="en-US"/>
        </w:rPr>
        <w:t xml:space="preserve">significant reduction of </w:t>
      </w:r>
      <w:r>
        <w:rPr>
          <w:sz w:val="24"/>
          <w:lang w:val="en-US"/>
        </w:rPr>
        <w:t>the volume of the</w:t>
      </w:r>
      <w:r w:rsidRPr="0071323C">
        <w:rPr>
          <w:sz w:val="24"/>
          <w:lang w:val="en-US"/>
        </w:rPr>
        <w:t xml:space="preserve"> tumor</w:t>
      </w:r>
      <w:r>
        <w:rPr>
          <w:sz w:val="24"/>
          <w:lang w:val="en-US"/>
        </w:rPr>
        <w:t xml:space="preserve"> during the</w:t>
      </w:r>
      <w:r w:rsidRPr="0071323C">
        <w:rPr>
          <w:sz w:val="24"/>
          <w:lang w:val="en-US"/>
        </w:rPr>
        <w:t xml:space="preserve"> </w:t>
      </w:r>
      <w:r>
        <w:rPr>
          <w:sz w:val="24"/>
          <w:lang w:val="en-US"/>
        </w:rPr>
        <w:t>medicated treatment</w:t>
      </w:r>
      <w:r w:rsidRPr="0071323C">
        <w:rPr>
          <w:sz w:val="24"/>
          <w:lang w:val="en-US"/>
        </w:rPr>
        <w:t>.</w:t>
      </w:r>
    </w:p>
    <w:p w14:paraId="7FE9FE98" w14:textId="4FB20110" w:rsidR="004D06F1" w:rsidRDefault="004D06F1" w:rsidP="004A3CFF">
      <w:pPr>
        <w:spacing w:line="240" w:lineRule="auto"/>
        <w:ind w:left="0" w:firstLine="709"/>
        <w:rPr>
          <w:sz w:val="24"/>
          <w:lang w:val="en-US"/>
        </w:rPr>
      </w:pPr>
      <w:r>
        <w:rPr>
          <w:sz w:val="24"/>
          <w:lang w:val="en-US"/>
        </w:rPr>
        <w:t>An i</w:t>
      </w:r>
      <w:r w:rsidRPr="00E829EF">
        <w:rPr>
          <w:sz w:val="24"/>
          <w:lang w:val="en-US"/>
        </w:rPr>
        <w:t xml:space="preserve">mportant aspect of </w:t>
      </w:r>
      <w:r>
        <w:rPr>
          <w:sz w:val="24"/>
          <w:lang w:val="en-US"/>
        </w:rPr>
        <w:t xml:space="preserve">the </w:t>
      </w:r>
      <w:r w:rsidRPr="00E829EF">
        <w:rPr>
          <w:sz w:val="24"/>
          <w:lang w:val="en-US"/>
        </w:rPr>
        <w:t xml:space="preserve">assessment </w:t>
      </w:r>
      <w:r>
        <w:rPr>
          <w:sz w:val="24"/>
          <w:lang w:val="en-US"/>
        </w:rPr>
        <w:t xml:space="preserve">the </w:t>
      </w:r>
      <w:r w:rsidRPr="00E829EF">
        <w:rPr>
          <w:sz w:val="24"/>
          <w:lang w:val="en-US"/>
        </w:rPr>
        <w:t>treatment</w:t>
      </w:r>
      <w:r>
        <w:rPr>
          <w:sz w:val="24"/>
          <w:lang w:val="en-US"/>
        </w:rPr>
        <w:t xml:space="preserve"> effectiveness</w:t>
      </w:r>
      <w:r w:rsidRPr="00E829EF">
        <w:rPr>
          <w:sz w:val="24"/>
          <w:lang w:val="en-US"/>
        </w:rPr>
        <w:t xml:space="preserve"> is </w:t>
      </w:r>
      <w:r>
        <w:rPr>
          <w:sz w:val="24"/>
          <w:lang w:val="en-US"/>
        </w:rPr>
        <w:t xml:space="preserve">the </w:t>
      </w:r>
      <w:r w:rsidRPr="00E829EF">
        <w:rPr>
          <w:sz w:val="24"/>
          <w:lang w:val="en-US"/>
        </w:rPr>
        <w:t xml:space="preserve">determination of </w:t>
      </w:r>
      <w:r>
        <w:rPr>
          <w:sz w:val="24"/>
          <w:lang w:val="en-US"/>
        </w:rPr>
        <w:t xml:space="preserve">the </w:t>
      </w:r>
      <w:r w:rsidRPr="00E829EF">
        <w:rPr>
          <w:sz w:val="24"/>
          <w:lang w:val="en-US"/>
        </w:rPr>
        <w:t>target hormonal criteria of acromegaly treatment</w:t>
      </w:r>
      <w:r>
        <w:rPr>
          <w:sz w:val="24"/>
          <w:lang w:val="en-US"/>
        </w:rPr>
        <w:t>. The GH</w:t>
      </w:r>
      <w:r w:rsidRPr="00E829EF">
        <w:rPr>
          <w:sz w:val="24"/>
          <w:lang w:val="en-US"/>
        </w:rPr>
        <w:t xml:space="preserve"> target level varies from &lt;1</w:t>
      </w:r>
      <w:r>
        <w:rPr>
          <w:sz w:val="24"/>
          <w:lang w:val="en-US"/>
        </w:rPr>
        <w:t xml:space="preserve"> </w:t>
      </w:r>
      <w:r w:rsidRPr="00E829EF">
        <w:rPr>
          <w:sz w:val="24"/>
          <w:lang w:val="en-US"/>
        </w:rPr>
        <w:t>to &lt;5</w:t>
      </w:r>
      <w:r>
        <w:rPr>
          <w:sz w:val="24"/>
          <w:lang w:val="en-US"/>
        </w:rPr>
        <w:t xml:space="preserve"> </w:t>
      </w:r>
      <w:proofErr w:type="spellStart"/>
      <w:r>
        <w:rPr>
          <w:sz w:val="24"/>
          <w:lang w:val="en-US"/>
        </w:rPr>
        <w:t>ng</w:t>
      </w:r>
      <w:proofErr w:type="spellEnd"/>
      <w:r>
        <w:rPr>
          <w:sz w:val="24"/>
          <w:lang w:val="en-US"/>
        </w:rPr>
        <w:t>/ml in different research</w:t>
      </w:r>
      <w:r w:rsidRPr="00E829EF">
        <w:rPr>
          <w:sz w:val="24"/>
          <w:lang w:val="en-US"/>
        </w:rPr>
        <w:t>. Rec</w:t>
      </w:r>
      <w:r>
        <w:rPr>
          <w:sz w:val="24"/>
          <w:lang w:val="en-US"/>
        </w:rPr>
        <w:t>ently it has been shown that in order to restore the</w:t>
      </w:r>
      <w:r w:rsidRPr="00E829EF">
        <w:rPr>
          <w:sz w:val="24"/>
          <w:lang w:val="en-US"/>
        </w:rPr>
        <w:t xml:space="preserve"> life expectancy of </w:t>
      </w:r>
      <w:r>
        <w:rPr>
          <w:sz w:val="24"/>
          <w:lang w:val="en-US"/>
        </w:rPr>
        <w:t xml:space="preserve">the patients with </w:t>
      </w:r>
      <w:r w:rsidRPr="00E829EF">
        <w:rPr>
          <w:sz w:val="24"/>
          <w:lang w:val="en-US"/>
        </w:rPr>
        <w:t>acromegaly</w:t>
      </w:r>
      <w:r>
        <w:rPr>
          <w:sz w:val="24"/>
          <w:lang w:val="en-US"/>
        </w:rPr>
        <w:t xml:space="preserve"> the GH random</w:t>
      </w:r>
      <w:r w:rsidRPr="00E829EF">
        <w:rPr>
          <w:sz w:val="24"/>
          <w:lang w:val="en-US"/>
        </w:rPr>
        <w:t xml:space="preserve"> level</w:t>
      </w:r>
      <w:r>
        <w:rPr>
          <w:sz w:val="24"/>
          <w:lang w:val="en-US"/>
        </w:rPr>
        <w:t xml:space="preserve"> has to be ≤1 </w:t>
      </w:r>
      <w:proofErr w:type="spellStart"/>
      <w:r>
        <w:rPr>
          <w:sz w:val="24"/>
          <w:lang w:val="en-US"/>
        </w:rPr>
        <w:t>ng</w:t>
      </w:r>
      <w:proofErr w:type="spellEnd"/>
      <w:r>
        <w:rPr>
          <w:sz w:val="24"/>
          <w:lang w:val="en-US"/>
        </w:rPr>
        <w:t xml:space="preserve">/ml since the GH level over this </w:t>
      </w:r>
      <w:r w:rsidRPr="00E829EF">
        <w:rPr>
          <w:sz w:val="24"/>
          <w:lang w:val="en-US"/>
        </w:rPr>
        <w:t>threshold is a reliable predictor of the in</w:t>
      </w:r>
      <w:r>
        <w:rPr>
          <w:sz w:val="24"/>
          <w:lang w:val="en-US"/>
        </w:rPr>
        <w:t xml:space="preserve">creased mortality among the patients with </w:t>
      </w:r>
      <w:r w:rsidRPr="00E829EF">
        <w:rPr>
          <w:sz w:val="24"/>
          <w:lang w:val="en-US"/>
        </w:rPr>
        <w:t xml:space="preserve">acromegaly [19]. However this criterion </w:t>
      </w:r>
      <w:r>
        <w:rPr>
          <w:sz w:val="24"/>
          <w:lang w:val="en-US"/>
        </w:rPr>
        <w:t>can be applied</w:t>
      </w:r>
      <w:r w:rsidRPr="00E829EF">
        <w:rPr>
          <w:sz w:val="24"/>
          <w:lang w:val="en-US"/>
        </w:rPr>
        <w:t xml:space="preserve"> only on cond</w:t>
      </w:r>
      <w:r>
        <w:rPr>
          <w:sz w:val="24"/>
          <w:lang w:val="en-US"/>
        </w:rPr>
        <w:t>ition of the calculation of the GH</w:t>
      </w:r>
      <w:r w:rsidRPr="00E829EF">
        <w:rPr>
          <w:sz w:val="24"/>
          <w:lang w:val="en-US"/>
        </w:rPr>
        <w:t xml:space="preserve"> level </w:t>
      </w:r>
      <w:r>
        <w:rPr>
          <w:sz w:val="24"/>
          <w:lang w:val="en-US"/>
        </w:rPr>
        <w:t>with highly sensitive devices [3]. When using standard devices</w:t>
      </w:r>
      <w:r w:rsidRPr="00E829EF">
        <w:rPr>
          <w:sz w:val="24"/>
          <w:lang w:val="en-US"/>
        </w:rPr>
        <w:t xml:space="preserve"> for </w:t>
      </w:r>
      <w:r>
        <w:rPr>
          <w:sz w:val="24"/>
          <w:lang w:val="en-US"/>
        </w:rPr>
        <w:t>the measurement of GH in many papers the</w:t>
      </w:r>
      <w:r w:rsidRPr="00E829EF">
        <w:rPr>
          <w:sz w:val="24"/>
          <w:lang w:val="en-US"/>
        </w:rPr>
        <w:t xml:space="preserve"> target criterion of</w:t>
      </w:r>
      <w:r>
        <w:rPr>
          <w:sz w:val="24"/>
          <w:lang w:val="en-US"/>
        </w:rPr>
        <w:t xml:space="preserve"> the biochemical control was the GH</w:t>
      </w:r>
      <w:r w:rsidR="006D2B09">
        <w:rPr>
          <w:sz w:val="24"/>
          <w:lang w:val="en-US"/>
        </w:rPr>
        <w:t xml:space="preserve"> level ≤ 2-2.</w:t>
      </w:r>
      <w:r w:rsidRPr="00E829EF">
        <w:rPr>
          <w:sz w:val="24"/>
          <w:lang w:val="en-US"/>
        </w:rPr>
        <w:t xml:space="preserve">5 </w:t>
      </w:r>
      <w:proofErr w:type="spellStart"/>
      <w:r w:rsidRPr="00E829EF">
        <w:rPr>
          <w:sz w:val="24"/>
          <w:lang w:val="en-US"/>
        </w:rPr>
        <w:t>ng</w:t>
      </w:r>
      <w:proofErr w:type="spellEnd"/>
      <w:r w:rsidRPr="00E829EF">
        <w:rPr>
          <w:sz w:val="24"/>
          <w:lang w:val="en-US"/>
        </w:rPr>
        <w:t>/ml [</w:t>
      </w:r>
      <w:r w:rsidR="006D2B09">
        <w:rPr>
          <w:sz w:val="24"/>
        </w:rPr>
        <w:t>8-11, 15, 17, 18, 22, 24-26</w:t>
      </w:r>
      <w:r w:rsidRPr="00E829EF">
        <w:rPr>
          <w:sz w:val="24"/>
          <w:lang w:val="en-US"/>
        </w:rPr>
        <w:t>].</w:t>
      </w:r>
    </w:p>
    <w:p w14:paraId="4ED8FC7D" w14:textId="77777777" w:rsidR="004D06F1" w:rsidRPr="00956AB1" w:rsidRDefault="004D06F1" w:rsidP="004A3CFF">
      <w:pPr>
        <w:spacing w:line="240" w:lineRule="auto"/>
        <w:ind w:left="0" w:firstLine="708"/>
        <w:rPr>
          <w:sz w:val="24"/>
          <w:lang w:val="en-US"/>
        </w:rPr>
      </w:pPr>
      <w:r w:rsidRPr="00BA45E7">
        <w:rPr>
          <w:color w:val="000000" w:themeColor="text1"/>
          <w:sz w:val="24"/>
          <w:lang w:val="en-US"/>
        </w:rPr>
        <w:lastRenderedPageBreak/>
        <w:t xml:space="preserve">IGF-1 </w:t>
      </w:r>
      <w:r>
        <w:rPr>
          <w:sz w:val="24"/>
          <w:lang w:val="en-US"/>
        </w:rPr>
        <w:t>level is less important</w:t>
      </w:r>
      <w:r w:rsidRPr="00376FA6">
        <w:rPr>
          <w:sz w:val="24"/>
          <w:lang w:val="en-US"/>
        </w:rPr>
        <w:t xml:space="preserve"> as a mortality predictor in comparison with </w:t>
      </w:r>
      <w:r>
        <w:rPr>
          <w:sz w:val="24"/>
          <w:lang w:val="en-US"/>
        </w:rPr>
        <w:t>the concentration of GH</w:t>
      </w:r>
      <w:r w:rsidRPr="00376FA6">
        <w:rPr>
          <w:sz w:val="24"/>
          <w:lang w:val="en-US"/>
        </w:rPr>
        <w:t xml:space="preserve">, </w:t>
      </w:r>
      <w:r>
        <w:rPr>
          <w:sz w:val="24"/>
          <w:lang w:val="en-US"/>
        </w:rPr>
        <w:t>but many clinical manifestations of</w:t>
      </w:r>
      <w:r w:rsidRPr="00376FA6">
        <w:rPr>
          <w:sz w:val="24"/>
          <w:lang w:val="en-US"/>
        </w:rPr>
        <w:t xml:space="preserve"> acromegaly </w:t>
      </w:r>
      <w:r>
        <w:rPr>
          <w:sz w:val="24"/>
          <w:lang w:val="en-US"/>
        </w:rPr>
        <w:t>are associated</w:t>
      </w:r>
      <w:r w:rsidRPr="00376FA6">
        <w:rPr>
          <w:sz w:val="24"/>
          <w:lang w:val="en-US"/>
        </w:rPr>
        <w:t xml:space="preserve"> </w:t>
      </w:r>
      <w:r>
        <w:rPr>
          <w:sz w:val="24"/>
          <w:lang w:val="en-US"/>
        </w:rPr>
        <w:t xml:space="preserve">to </w:t>
      </w:r>
      <w:r w:rsidRPr="00376FA6">
        <w:rPr>
          <w:sz w:val="24"/>
          <w:lang w:val="en-US"/>
        </w:rPr>
        <w:t>excess concentration</w:t>
      </w:r>
      <w:r>
        <w:rPr>
          <w:sz w:val="24"/>
          <w:lang w:val="en-US"/>
        </w:rPr>
        <w:t>s of IG</w:t>
      </w:r>
      <w:r w:rsidRPr="00376FA6">
        <w:rPr>
          <w:sz w:val="24"/>
          <w:lang w:val="en-US"/>
        </w:rPr>
        <w:t xml:space="preserve">F-1. Therefore </w:t>
      </w:r>
      <w:r>
        <w:rPr>
          <w:sz w:val="24"/>
          <w:lang w:val="en-US"/>
        </w:rPr>
        <w:t>in order to improve</w:t>
      </w:r>
      <w:r w:rsidRPr="00376FA6">
        <w:rPr>
          <w:sz w:val="24"/>
          <w:lang w:val="en-US"/>
        </w:rPr>
        <w:t xml:space="preserve"> of quality of life and</w:t>
      </w:r>
      <w:r>
        <w:rPr>
          <w:sz w:val="24"/>
          <w:lang w:val="en-US"/>
        </w:rPr>
        <w:t xml:space="preserve"> to reduce </w:t>
      </w:r>
      <w:proofErr w:type="gramStart"/>
      <w:r>
        <w:rPr>
          <w:sz w:val="24"/>
          <w:lang w:val="en-US"/>
        </w:rPr>
        <w:t xml:space="preserve">the </w:t>
      </w:r>
      <w:r w:rsidRPr="00376FA6">
        <w:rPr>
          <w:sz w:val="24"/>
          <w:lang w:val="en-US"/>
        </w:rPr>
        <w:t xml:space="preserve"> symptom</w:t>
      </w:r>
      <w:r>
        <w:rPr>
          <w:sz w:val="24"/>
          <w:lang w:val="en-US"/>
        </w:rPr>
        <w:t>s</w:t>
      </w:r>
      <w:proofErr w:type="gramEnd"/>
      <w:r>
        <w:rPr>
          <w:sz w:val="24"/>
          <w:lang w:val="en-US"/>
        </w:rPr>
        <w:t xml:space="preserve"> the IG</w:t>
      </w:r>
      <w:r w:rsidRPr="00376FA6">
        <w:rPr>
          <w:sz w:val="24"/>
          <w:lang w:val="en-US"/>
        </w:rPr>
        <w:t xml:space="preserve">F-1 level has to be within gender and age values [1-3]. </w:t>
      </w:r>
    </w:p>
    <w:p w14:paraId="755B1735" w14:textId="77777777" w:rsidR="004D06F1" w:rsidRDefault="004D06F1" w:rsidP="004A3CFF">
      <w:pPr>
        <w:spacing w:line="240" w:lineRule="auto"/>
        <w:ind w:left="0" w:firstLine="708"/>
        <w:rPr>
          <w:sz w:val="24"/>
          <w:lang w:val="en-US"/>
        </w:rPr>
      </w:pPr>
      <w:r>
        <w:rPr>
          <w:sz w:val="24"/>
          <w:lang w:val="en-US"/>
        </w:rPr>
        <w:t>The characteristics of the</w:t>
      </w:r>
      <w:r w:rsidRPr="00D80934">
        <w:rPr>
          <w:sz w:val="24"/>
          <w:lang w:val="en-US"/>
        </w:rPr>
        <w:t xml:space="preserve"> laboratory </w:t>
      </w:r>
      <w:r>
        <w:rPr>
          <w:sz w:val="24"/>
          <w:lang w:val="en-US"/>
        </w:rPr>
        <w:t>methods and sensitivity of the devices used in diagnostics for the measurement of the hormonal levels play a very important role, since the</w:t>
      </w:r>
      <w:r w:rsidRPr="00D80934">
        <w:rPr>
          <w:sz w:val="24"/>
          <w:lang w:val="en-US"/>
        </w:rPr>
        <w:t xml:space="preserve"> </w:t>
      </w:r>
      <w:r>
        <w:rPr>
          <w:sz w:val="24"/>
          <w:lang w:val="en-US"/>
        </w:rPr>
        <w:t>hormonal levels can vary significantly [20]. The absence</w:t>
      </w:r>
      <w:r w:rsidRPr="00D80934">
        <w:rPr>
          <w:sz w:val="24"/>
          <w:lang w:val="en-US"/>
        </w:rPr>
        <w:t xml:space="preserve"> of standardization of the used lab</w:t>
      </w:r>
      <w:r>
        <w:rPr>
          <w:sz w:val="24"/>
          <w:lang w:val="en-US"/>
        </w:rPr>
        <w:t>oratory techniques and test kits</w:t>
      </w:r>
      <w:r w:rsidRPr="00D80934">
        <w:rPr>
          <w:sz w:val="24"/>
          <w:lang w:val="en-US"/>
        </w:rPr>
        <w:t xml:space="preserve"> can</w:t>
      </w:r>
      <w:r>
        <w:rPr>
          <w:sz w:val="24"/>
          <w:lang w:val="en-US"/>
        </w:rPr>
        <w:t xml:space="preserve"> also</w:t>
      </w:r>
      <w:r w:rsidRPr="00D80934">
        <w:rPr>
          <w:sz w:val="24"/>
          <w:lang w:val="en-US"/>
        </w:rPr>
        <w:t xml:space="preserve"> significantly influence </w:t>
      </w:r>
      <w:r>
        <w:rPr>
          <w:sz w:val="24"/>
          <w:lang w:val="en-US"/>
        </w:rPr>
        <w:t xml:space="preserve">the </w:t>
      </w:r>
      <w:r w:rsidRPr="00D80934">
        <w:rPr>
          <w:sz w:val="24"/>
          <w:lang w:val="en-US"/>
        </w:rPr>
        <w:t xml:space="preserve">results of </w:t>
      </w:r>
      <w:r>
        <w:rPr>
          <w:sz w:val="24"/>
          <w:lang w:val="en-US"/>
        </w:rPr>
        <w:t>the effectiveness of the treatment.</w:t>
      </w:r>
    </w:p>
    <w:p w14:paraId="42963740" w14:textId="16CDDB34" w:rsidR="004D06F1" w:rsidRPr="00086FC6" w:rsidRDefault="004D06F1" w:rsidP="004A3CFF">
      <w:pPr>
        <w:spacing w:line="240" w:lineRule="auto"/>
        <w:ind w:left="0" w:firstLine="708"/>
        <w:rPr>
          <w:iCs/>
          <w:sz w:val="24"/>
          <w:lang w:val="en-US"/>
        </w:rPr>
      </w:pPr>
      <w:r>
        <w:rPr>
          <w:iCs/>
          <w:sz w:val="24"/>
          <w:lang w:val="en-US"/>
        </w:rPr>
        <w:t xml:space="preserve">The </w:t>
      </w:r>
      <w:r w:rsidRPr="00086FC6">
        <w:rPr>
          <w:iCs/>
          <w:sz w:val="24"/>
          <w:lang w:val="en-US"/>
        </w:rPr>
        <w:t>definition of "signi</w:t>
      </w:r>
      <w:r>
        <w:rPr>
          <w:iCs/>
          <w:sz w:val="24"/>
          <w:lang w:val="en-US"/>
        </w:rPr>
        <w:t>ficant" reduction of the GH / IG</w:t>
      </w:r>
      <w:r w:rsidRPr="00086FC6">
        <w:rPr>
          <w:iCs/>
          <w:sz w:val="24"/>
          <w:lang w:val="en-US"/>
        </w:rPr>
        <w:t xml:space="preserve">F-1 levels and </w:t>
      </w:r>
      <w:r>
        <w:rPr>
          <w:iCs/>
          <w:sz w:val="24"/>
          <w:lang w:val="en-US"/>
        </w:rPr>
        <w:t xml:space="preserve">the </w:t>
      </w:r>
      <w:r w:rsidRPr="00086FC6">
        <w:rPr>
          <w:iCs/>
          <w:sz w:val="24"/>
          <w:lang w:val="en-US"/>
        </w:rPr>
        <w:t>tumor</w:t>
      </w:r>
      <w:r>
        <w:rPr>
          <w:iCs/>
          <w:sz w:val="24"/>
          <w:lang w:val="en-US"/>
        </w:rPr>
        <w:t xml:space="preserve"> size </w:t>
      </w:r>
      <w:proofErr w:type="gramStart"/>
      <w:r w:rsidRPr="00086FC6">
        <w:rPr>
          <w:iCs/>
          <w:sz w:val="24"/>
          <w:lang w:val="en-US"/>
        </w:rPr>
        <w:t>a is</w:t>
      </w:r>
      <w:proofErr w:type="gramEnd"/>
      <w:r>
        <w:rPr>
          <w:iCs/>
          <w:sz w:val="24"/>
          <w:lang w:val="en-US"/>
        </w:rPr>
        <w:t xml:space="preserve"> a t</w:t>
      </w:r>
      <w:r w:rsidRPr="00086FC6">
        <w:rPr>
          <w:iCs/>
          <w:sz w:val="24"/>
          <w:lang w:val="en-US"/>
        </w:rPr>
        <w:t>opical issue.</w:t>
      </w:r>
      <w:r>
        <w:rPr>
          <w:iCs/>
          <w:sz w:val="24"/>
          <w:lang w:val="en-US"/>
        </w:rPr>
        <w:t xml:space="preserve"> The cut-off levels are factitious and empiric,</w:t>
      </w:r>
      <w:r w:rsidRPr="00086FC6">
        <w:rPr>
          <w:iCs/>
          <w:sz w:val="24"/>
          <w:lang w:val="en-US"/>
        </w:rPr>
        <w:t xml:space="preserve"> n</w:t>
      </w:r>
      <w:r>
        <w:rPr>
          <w:iCs/>
          <w:sz w:val="24"/>
          <w:lang w:val="en-US"/>
        </w:rPr>
        <w:t>evertheless, most of experts highlight</w:t>
      </w:r>
      <w:r w:rsidRPr="00086FC6">
        <w:rPr>
          <w:iCs/>
          <w:sz w:val="24"/>
          <w:lang w:val="en-US"/>
        </w:rPr>
        <w:t xml:space="preserve"> that </w:t>
      </w:r>
      <w:r>
        <w:rPr>
          <w:iCs/>
          <w:sz w:val="24"/>
          <w:lang w:val="en-US"/>
        </w:rPr>
        <w:t xml:space="preserve">a </w:t>
      </w:r>
      <w:r w:rsidRPr="00086FC6">
        <w:rPr>
          <w:iCs/>
          <w:sz w:val="24"/>
          <w:lang w:val="en-US"/>
        </w:rPr>
        <w:t xml:space="preserve">significant reduction for </w:t>
      </w:r>
      <w:r>
        <w:rPr>
          <w:iCs/>
          <w:sz w:val="24"/>
          <w:lang w:val="en-US"/>
        </w:rPr>
        <w:t xml:space="preserve">the </w:t>
      </w:r>
      <w:r w:rsidRPr="00086FC6">
        <w:rPr>
          <w:iCs/>
          <w:sz w:val="24"/>
          <w:lang w:val="en-US"/>
        </w:rPr>
        <w:t xml:space="preserve">hormonal </w:t>
      </w:r>
      <w:r w:rsidR="004973DB">
        <w:rPr>
          <w:iCs/>
          <w:sz w:val="24"/>
          <w:lang w:val="en-US"/>
        </w:rPr>
        <w:t>levels</w:t>
      </w:r>
      <w:r w:rsidRPr="00086FC6">
        <w:rPr>
          <w:iCs/>
          <w:sz w:val="24"/>
          <w:lang w:val="en-US"/>
        </w:rPr>
        <w:t xml:space="preserve"> is</w:t>
      </w:r>
      <w:r>
        <w:rPr>
          <w:iCs/>
          <w:sz w:val="24"/>
          <w:lang w:val="en-US"/>
        </w:rPr>
        <w:t xml:space="preserve"> a</w:t>
      </w:r>
      <w:r w:rsidRPr="00086FC6">
        <w:rPr>
          <w:iCs/>
          <w:sz w:val="24"/>
          <w:lang w:val="en-US"/>
        </w:rPr>
        <w:t xml:space="preserve"> decrease in their levels</w:t>
      </w:r>
      <w:r>
        <w:rPr>
          <w:iCs/>
          <w:sz w:val="24"/>
          <w:lang w:val="en-US"/>
        </w:rPr>
        <w:t xml:space="preserve"> by </w:t>
      </w:r>
      <w:r w:rsidRPr="00086FC6">
        <w:rPr>
          <w:sz w:val="24"/>
          <w:lang w:val="en-US"/>
        </w:rPr>
        <w:t xml:space="preserve">&gt;50% </w:t>
      </w:r>
      <w:r w:rsidRPr="00086FC6">
        <w:rPr>
          <w:iCs/>
          <w:sz w:val="24"/>
          <w:lang w:val="en-US"/>
        </w:rPr>
        <w:t xml:space="preserve">from </w:t>
      </w:r>
      <w:r>
        <w:rPr>
          <w:iCs/>
          <w:sz w:val="24"/>
          <w:lang w:val="en-US"/>
        </w:rPr>
        <w:t xml:space="preserve">the </w:t>
      </w:r>
      <w:r w:rsidRPr="00086FC6">
        <w:rPr>
          <w:iCs/>
          <w:sz w:val="24"/>
          <w:lang w:val="en-US"/>
        </w:rPr>
        <w:t>initial</w:t>
      </w:r>
      <w:r>
        <w:rPr>
          <w:iCs/>
          <w:sz w:val="24"/>
          <w:lang w:val="en-US"/>
        </w:rPr>
        <w:t xml:space="preserve"> level</w:t>
      </w:r>
      <w:r w:rsidRPr="00086FC6">
        <w:rPr>
          <w:iCs/>
          <w:sz w:val="24"/>
          <w:lang w:val="en-US"/>
        </w:rPr>
        <w:t xml:space="preserve">, </w:t>
      </w:r>
      <w:r>
        <w:rPr>
          <w:iCs/>
          <w:sz w:val="24"/>
          <w:lang w:val="en-US"/>
        </w:rPr>
        <w:t xml:space="preserve">whereas </w:t>
      </w:r>
      <w:r w:rsidRPr="00086FC6">
        <w:rPr>
          <w:iCs/>
          <w:sz w:val="24"/>
          <w:lang w:val="en-US"/>
        </w:rPr>
        <w:t xml:space="preserve">for </w:t>
      </w:r>
      <w:r>
        <w:rPr>
          <w:iCs/>
          <w:sz w:val="24"/>
          <w:lang w:val="en-US"/>
        </w:rPr>
        <w:t xml:space="preserve">the </w:t>
      </w:r>
      <w:r w:rsidRPr="00086FC6">
        <w:rPr>
          <w:iCs/>
          <w:sz w:val="24"/>
          <w:lang w:val="en-US"/>
        </w:rPr>
        <w:t xml:space="preserve">tumor volume </w:t>
      </w:r>
      <w:r>
        <w:rPr>
          <w:iCs/>
          <w:sz w:val="24"/>
          <w:lang w:val="en-US"/>
        </w:rPr>
        <w:t xml:space="preserve">a </w:t>
      </w:r>
      <w:r w:rsidRPr="00086FC6">
        <w:rPr>
          <w:iCs/>
          <w:sz w:val="24"/>
          <w:lang w:val="en-US"/>
        </w:rPr>
        <w:t xml:space="preserve">significant reduction </w:t>
      </w:r>
      <w:r>
        <w:rPr>
          <w:iCs/>
          <w:sz w:val="24"/>
          <w:lang w:val="en-US"/>
        </w:rPr>
        <w:t xml:space="preserve">is </w:t>
      </w:r>
      <w:r w:rsidRPr="00086FC6">
        <w:rPr>
          <w:iCs/>
          <w:sz w:val="24"/>
          <w:lang w:val="en-US"/>
        </w:rPr>
        <w:t>by ≥20% [21, 22]. These criteria are used for de</w:t>
      </w:r>
      <w:r>
        <w:rPr>
          <w:iCs/>
          <w:sz w:val="24"/>
          <w:lang w:val="en-US"/>
        </w:rPr>
        <w:t>termination of resistance to SSA</w:t>
      </w:r>
      <w:r w:rsidRPr="00086FC6">
        <w:rPr>
          <w:iCs/>
          <w:sz w:val="24"/>
          <w:lang w:val="en-US"/>
        </w:rPr>
        <w:t xml:space="preserve"> (see Table 3).</w:t>
      </w:r>
    </w:p>
    <w:p w14:paraId="17D27AC7" w14:textId="77777777" w:rsidR="004D06F1" w:rsidRPr="00086FC6" w:rsidRDefault="004D06F1" w:rsidP="004A3CFF">
      <w:pPr>
        <w:spacing w:line="240" w:lineRule="auto"/>
        <w:ind w:left="0" w:firstLine="708"/>
        <w:rPr>
          <w:iCs/>
          <w:sz w:val="24"/>
          <w:lang w:val="en-US"/>
        </w:rPr>
      </w:pPr>
    </w:p>
    <w:p w14:paraId="00BCE6AF" w14:textId="77777777" w:rsidR="004D06F1" w:rsidRDefault="004D06F1" w:rsidP="004A3CFF">
      <w:pPr>
        <w:spacing w:line="240" w:lineRule="auto"/>
        <w:ind w:left="0"/>
        <w:rPr>
          <w:color w:val="FF0000"/>
          <w:sz w:val="24"/>
          <w:lang w:val="en-US"/>
        </w:rPr>
      </w:pPr>
      <w:r>
        <w:rPr>
          <w:sz w:val="24"/>
          <w:lang w:val="en-US"/>
        </w:rPr>
        <w:t>Table</w:t>
      </w:r>
      <w:r w:rsidRPr="008D6289">
        <w:rPr>
          <w:sz w:val="24"/>
          <w:lang w:val="en-US"/>
        </w:rPr>
        <w:t xml:space="preserve"> 3.</w:t>
      </w:r>
      <w:r>
        <w:rPr>
          <w:sz w:val="24"/>
          <w:lang w:val="en-US"/>
        </w:rPr>
        <w:t xml:space="preserve"> Criteria of measurement of sensitivity/resistance to SSA as the first-line treatment</w:t>
      </w:r>
      <w:r w:rsidRPr="008D6289">
        <w:rPr>
          <w:sz w:val="24"/>
          <w:lang w:val="en-US"/>
        </w:rPr>
        <w:t xml:space="preserve"> </w:t>
      </w:r>
    </w:p>
    <w:p w14:paraId="69EA7880" w14:textId="77777777" w:rsidR="004D06F1" w:rsidRPr="008D6289" w:rsidRDefault="004D06F1" w:rsidP="004A3CFF">
      <w:pPr>
        <w:spacing w:line="240" w:lineRule="auto"/>
        <w:ind w:left="0"/>
        <w:rPr>
          <w:sz w:val="24"/>
          <w:lang w:val="en-US"/>
        </w:rPr>
      </w:pPr>
    </w:p>
    <w:tbl>
      <w:tblPr>
        <w:tblStyle w:val="ad"/>
        <w:tblW w:w="0" w:type="auto"/>
        <w:tblLook w:val="04A0" w:firstRow="1" w:lastRow="0" w:firstColumn="1" w:lastColumn="0" w:noHBand="0" w:noVBand="1"/>
      </w:tblPr>
      <w:tblGrid>
        <w:gridCol w:w="2391"/>
        <w:gridCol w:w="2391"/>
        <w:gridCol w:w="2391"/>
        <w:gridCol w:w="2392"/>
      </w:tblGrid>
      <w:tr w:rsidR="004D06F1" w:rsidRPr="00893928" w14:paraId="68AA783E" w14:textId="77777777" w:rsidTr="0011185F">
        <w:tc>
          <w:tcPr>
            <w:tcW w:w="2391" w:type="dxa"/>
            <w:vMerge w:val="restart"/>
          </w:tcPr>
          <w:p w14:paraId="631DB7CA" w14:textId="77777777" w:rsidR="004D06F1" w:rsidRPr="00D80934" w:rsidRDefault="004D06F1" w:rsidP="004A3CFF">
            <w:pPr>
              <w:spacing w:line="240" w:lineRule="auto"/>
              <w:ind w:left="0"/>
              <w:jc w:val="center"/>
              <w:rPr>
                <w:rFonts w:ascii="Times New Roman" w:hAnsi="Times New Roman" w:cs="Times New Roman"/>
                <w:sz w:val="24"/>
                <w:lang w:val="en-US"/>
              </w:rPr>
            </w:pPr>
            <w:r>
              <w:rPr>
                <w:rFonts w:ascii="Times New Roman" w:hAnsi="Times New Roman" w:cs="Times New Roman"/>
                <w:sz w:val="24"/>
                <w:lang w:val="en-US"/>
              </w:rPr>
              <w:t>Answers</w:t>
            </w:r>
          </w:p>
        </w:tc>
        <w:tc>
          <w:tcPr>
            <w:tcW w:w="4782" w:type="dxa"/>
            <w:gridSpan w:val="2"/>
          </w:tcPr>
          <w:p w14:paraId="0620BE44" w14:textId="77777777" w:rsidR="004D06F1" w:rsidRPr="00D80934" w:rsidRDefault="004D06F1" w:rsidP="004A3CFF">
            <w:pPr>
              <w:spacing w:line="240" w:lineRule="auto"/>
              <w:ind w:left="0"/>
              <w:jc w:val="center"/>
              <w:rPr>
                <w:rFonts w:ascii="Times New Roman" w:hAnsi="Times New Roman" w:cs="Times New Roman"/>
                <w:sz w:val="24"/>
                <w:lang w:val="en-US"/>
              </w:rPr>
            </w:pPr>
            <w:r>
              <w:rPr>
                <w:rFonts w:ascii="Times New Roman" w:hAnsi="Times New Roman" w:cs="Times New Roman"/>
                <w:sz w:val="24"/>
                <w:lang w:val="en-US"/>
              </w:rPr>
              <w:t>Biochemical control</w:t>
            </w:r>
          </w:p>
        </w:tc>
        <w:tc>
          <w:tcPr>
            <w:tcW w:w="2392" w:type="dxa"/>
            <w:vMerge w:val="restart"/>
          </w:tcPr>
          <w:p w14:paraId="312FF02D" w14:textId="77777777" w:rsidR="004D06F1" w:rsidRPr="00893928" w:rsidRDefault="004D06F1" w:rsidP="004A3CFF">
            <w:pPr>
              <w:spacing w:line="240" w:lineRule="auto"/>
              <w:ind w:left="0"/>
              <w:jc w:val="center"/>
              <w:rPr>
                <w:rFonts w:ascii="Times New Roman" w:hAnsi="Times New Roman" w:cs="Times New Roman"/>
                <w:sz w:val="24"/>
              </w:rPr>
            </w:pPr>
          </w:p>
          <w:p w14:paraId="171DAE0A" w14:textId="77777777" w:rsidR="004D06F1" w:rsidRPr="00893928" w:rsidRDefault="004D06F1" w:rsidP="004A3CFF">
            <w:pPr>
              <w:spacing w:line="240" w:lineRule="auto"/>
              <w:ind w:left="0"/>
              <w:jc w:val="center"/>
              <w:rPr>
                <w:rFonts w:ascii="Times New Roman" w:hAnsi="Times New Roman" w:cs="Times New Roman"/>
                <w:sz w:val="24"/>
              </w:rPr>
            </w:pPr>
            <w:r>
              <w:rPr>
                <w:rFonts w:ascii="Times New Roman" w:hAnsi="Times New Roman" w:cs="Times New Roman"/>
                <w:sz w:val="24"/>
                <w:lang w:val="en-US"/>
              </w:rPr>
              <w:t xml:space="preserve">Tumor shrinkage by </w:t>
            </w:r>
            <w:r w:rsidRPr="00893928">
              <w:rPr>
                <w:rFonts w:ascii="MS Gothic" w:eastAsia="MS Gothic"/>
                <w:color w:val="000000"/>
                <w:sz w:val="24"/>
              </w:rPr>
              <w:t>≤</w:t>
            </w:r>
            <w:r w:rsidRPr="00893928">
              <w:rPr>
                <w:rFonts w:ascii="Times New Roman" w:hAnsi="Times New Roman" w:cs="Times New Roman"/>
                <w:sz w:val="24"/>
              </w:rPr>
              <w:t>20%</w:t>
            </w:r>
          </w:p>
        </w:tc>
      </w:tr>
      <w:tr w:rsidR="004D06F1" w:rsidRPr="00893928" w14:paraId="5159BA8A" w14:textId="77777777" w:rsidTr="0011185F">
        <w:tc>
          <w:tcPr>
            <w:tcW w:w="2391" w:type="dxa"/>
            <w:vMerge/>
          </w:tcPr>
          <w:p w14:paraId="6ED3CEB8" w14:textId="77777777" w:rsidR="004D06F1" w:rsidRPr="00893928" w:rsidRDefault="004D06F1" w:rsidP="004A3CFF">
            <w:pPr>
              <w:spacing w:line="240" w:lineRule="auto"/>
              <w:ind w:left="0"/>
              <w:rPr>
                <w:rFonts w:ascii="Times New Roman" w:hAnsi="Times New Roman" w:cs="Times New Roman"/>
                <w:sz w:val="24"/>
              </w:rPr>
            </w:pPr>
          </w:p>
        </w:tc>
        <w:tc>
          <w:tcPr>
            <w:tcW w:w="2391" w:type="dxa"/>
          </w:tcPr>
          <w:p w14:paraId="4EAE4DC6" w14:textId="77777777" w:rsidR="004D06F1" w:rsidRPr="003C0717" w:rsidRDefault="004D06F1" w:rsidP="004A3CFF">
            <w:pPr>
              <w:spacing w:line="240" w:lineRule="auto"/>
              <w:ind w:left="0"/>
              <w:jc w:val="center"/>
              <w:rPr>
                <w:rFonts w:ascii="Times New Roman" w:hAnsi="Times New Roman" w:cs="Times New Roman"/>
                <w:sz w:val="24"/>
                <w:lang w:val="en-US"/>
              </w:rPr>
            </w:pPr>
            <w:r>
              <w:rPr>
                <w:rFonts w:ascii="Times New Roman" w:hAnsi="Times New Roman" w:cs="Times New Roman"/>
                <w:sz w:val="24"/>
                <w:lang w:val="en-US"/>
              </w:rPr>
              <w:t xml:space="preserve">Achievement of target levels of GH and </w:t>
            </w:r>
            <w:r w:rsidRPr="003C0717">
              <w:rPr>
                <w:rFonts w:ascii="Times New Roman" w:hAnsi="Times New Roman" w:cs="Times New Roman"/>
                <w:color w:val="000000" w:themeColor="text1"/>
                <w:sz w:val="24"/>
                <w:lang w:val="en-US"/>
              </w:rPr>
              <w:t>IGF-1</w:t>
            </w:r>
          </w:p>
          <w:p w14:paraId="0FEA722F" w14:textId="77777777" w:rsidR="004D06F1" w:rsidRPr="003C0717" w:rsidRDefault="004D06F1" w:rsidP="004A3CFF">
            <w:pPr>
              <w:spacing w:line="240" w:lineRule="auto"/>
              <w:ind w:left="0"/>
              <w:jc w:val="center"/>
              <w:rPr>
                <w:rFonts w:ascii="Times New Roman" w:hAnsi="Times New Roman" w:cs="Times New Roman"/>
                <w:sz w:val="24"/>
                <w:lang w:val="en-US"/>
              </w:rPr>
            </w:pPr>
          </w:p>
        </w:tc>
        <w:tc>
          <w:tcPr>
            <w:tcW w:w="2391" w:type="dxa"/>
          </w:tcPr>
          <w:p w14:paraId="302B32F7" w14:textId="77777777" w:rsidR="004D06F1" w:rsidRPr="003C0717" w:rsidRDefault="004D06F1" w:rsidP="004A3CFF">
            <w:pPr>
              <w:spacing w:line="240" w:lineRule="auto"/>
              <w:ind w:left="0"/>
              <w:jc w:val="center"/>
              <w:rPr>
                <w:rFonts w:ascii="Times New Roman" w:hAnsi="Times New Roman" w:cs="Times New Roman"/>
                <w:sz w:val="24"/>
                <w:lang w:val="en-US"/>
              </w:rPr>
            </w:pPr>
            <w:r>
              <w:rPr>
                <w:rFonts w:ascii="Times New Roman" w:hAnsi="Times New Roman" w:cs="Times New Roman"/>
                <w:sz w:val="24"/>
                <w:lang w:val="en-US"/>
              </w:rPr>
              <w:t>GH</w:t>
            </w:r>
            <w:r w:rsidRPr="003C0717">
              <w:rPr>
                <w:rFonts w:ascii="Times New Roman" w:hAnsi="Times New Roman" w:cs="Times New Roman"/>
                <w:sz w:val="24"/>
                <w:lang w:val="en-US"/>
              </w:rPr>
              <w:t xml:space="preserve"> </w:t>
            </w:r>
            <w:r>
              <w:rPr>
                <w:rFonts w:ascii="Times New Roman" w:hAnsi="Times New Roman" w:cs="Times New Roman"/>
                <w:sz w:val="24"/>
                <w:lang w:val="en-US"/>
              </w:rPr>
              <w:t>and/or</w:t>
            </w:r>
            <w:r w:rsidRPr="003C0717">
              <w:rPr>
                <w:rFonts w:ascii="Times New Roman" w:hAnsi="Times New Roman" w:cs="Times New Roman"/>
                <w:sz w:val="24"/>
                <w:lang w:val="en-US"/>
              </w:rPr>
              <w:t xml:space="preserve"> </w:t>
            </w:r>
            <w:r w:rsidRPr="003C0717">
              <w:rPr>
                <w:rFonts w:ascii="Times New Roman" w:hAnsi="Times New Roman" w:cs="Times New Roman"/>
                <w:color w:val="000000" w:themeColor="text1"/>
                <w:sz w:val="24"/>
                <w:lang w:val="en-US"/>
              </w:rPr>
              <w:t>IGF-1</w:t>
            </w:r>
            <w:r>
              <w:rPr>
                <w:rFonts w:ascii="Times New Roman" w:hAnsi="Times New Roman" w:cs="Times New Roman"/>
                <w:color w:val="000000" w:themeColor="text1"/>
                <w:sz w:val="24"/>
                <w:lang w:val="en-US"/>
              </w:rPr>
              <w:t xml:space="preserve"> reduction by </w:t>
            </w:r>
          </w:p>
          <w:p w14:paraId="044F08EC" w14:textId="77777777" w:rsidR="004D06F1" w:rsidRPr="00893928" w:rsidRDefault="004D06F1" w:rsidP="004A3CFF">
            <w:pPr>
              <w:spacing w:line="240" w:lineRule="auto"/>
              <w:ind w:left="0"/>
              <w:jc w:val="center"/>
              <w:rPr>
                <w:rFonts w:ascii="Times New Roman" w:hAnsi="Times New Roman" w:cs="Times New Roman"/>
                <w:sz w:val="24"/>
              </w:rPr>
            </w:pPr>
            <w:r w:rsidRPr="00860EF8">
              <w:rPr>
                <w:rFonts w:ascii="Times New Roman" w:hAnsi="Times New Roman" w:cs="Times New Roman"/>
                <w:sz w:val="24"/>
              </w:rPr>
              <w:t>&gt;</w:t>
            </w:r>
            <w:r w:rsidRPr="00893928">
              <w:rPr>
                <w:rFonts w:ascii="Times New Roman" w:hAnsi="Times New Roman" w:cs="Times New Roman"/>
                <w:sz w:val="24"/>
              </w:rPr>
              <w:t>50%</w:t>
            </w:r>
          </w:p>
        </w:tc>
        <w:tc>
          <w:tcPr>
            <w:tcW w:w="2392" w:type="dxa"/>
            <w:vMerge/>
          </w:tcPr>
          <w:p w14:paraId="6715FB62" w14:textId="77777777" w:rsidR="004D06F1" w:rsidRPr="00893928" w:rsidRDefault="004D06F1" w:rsidP="004A3CFF">
            <w:pPr>
              <w:spacing w:line="240" w:lineRule="auto"/>
              <w:ind w:left="0"/>
              <w:rPr>
                <w:rFonts w:ascii="Times New Roman" w:hAnsi="Times New Roman" w:cs="Times New Roman"/>
                <w:sz w:val="24"/>
              </w:rPr>
            </w:pPr>
          </w:p>
        </w:tc>
      </w:tr>
      <w:tr w:rsidR="004D06F1" w:rsidRPr="00893928" w14:paraId="78226CE3" w14:textId="77777777" w:rsidTr="0011185F">
        <w:tc>
          <w:tcPr>
            <w:tcW w:w="2391" w:type="dxa"/>
          </w:tcPr>
          <w:p w14:paraId="7A561519" w14:textId="77777777" w:rsidR="004D06F1" w:rsidRPr="00D80934" w:rsidRDefault="004D06F1" w:rsidP="004A3CFF">
            <w:pPr>
              <w:spacing w:line="240" w:lineRule="auto"/>
              <w:ind w:left="0"/>
              <w:rPr>
                <w:rFonts w:ascii="Times New Roman" w:hAnsi="Times New Roman" w:cs="Times New Roman"/>
                <w:sz w:val="24"/>
              </w:rPr>
            </w:pPr>
            <w:proofErr w:type="gramStart"/>
            <w:r>
              <w:rPr>
                <w:rFonts w:ascii="Times New Roman" w:hAnsi="Times New Roman" w:cs="Times New Roman"/>
                <w:lang w:val="en-US"/>
              </w:rPr>
              <w:t>not</w:t>
            </w:r>
            <w:proofErr w:type="gramEnd"/>
            <w:r>
              <w:rPr>
                <w:rFonts w:ascii="Times New Roman" w:hAnsi="Times New Roman" w:cs="Times New Roman"/>
                <w:lang w:val="en-US"/>
              </w:rPr>
              <w:t xml:space="preserve"> resistant</w:t>
            </w:r>
          </w:p>
        </w:tc>
        <w:tc>
          <w:tcPr>
            <w:tcW w:w="2391" w:type="dxa"/>
          </w:tcPr>
          <w:p w14:paraId="53745F89" w14:textId="77777777" w:rsidR="004D06F1" w:rsidRPr="00F12CF8" w:rsidRDefault="004D06F1" w:rsidP="004A3CFF">
            <w:pPr>
              <w:spacing w:line="240" w:lineRule="auto"/>
              <w:ind w:left="0"/>
              <w:jc w:val="center"/>
              <w:rPr>
                <w:rFonts w:ascii="Times New Roman" w:hAnsi="Times New Roman" w:cs="Times New Roman"/>
                <w:sz w:val="24"/>
                <w:lang w:val="en-US"/>
              </w:rPr>
            </w:pPr>
            <w:r>
              <w:rPr>
                <w:rFonts w:ascii="Times New Roman" w:hAnsi="Times New Roman" w:cs="Times New Roman"/>
                <w:sz w:val="24"/>
                <w:lang w:val="en-US"/>
              </w:rPr>
              <w:t>YES</w:t>
            </w:r>
          </w:p>
        </w:tc>
        <w:tc>
          <w:tcPr>
            <w:tcW w:w="2391" w:type="dxa"/>
          </w:tcPr>
          <w:p w14:paraId="3281E390" w14:textId="77777777" w:rsidR="004D06F1" w:rsidRPr="00893928" w:rsidRDefault="004D06F1" w:rsidP="004A3CFF">
            <w:pPr>
              <w:spacing w:line="240" w:lineRule="auto"/>
              <w:ind w:left="0"/>
              <w:jc w:val="center"/>
              <w:rPr>
                <w:rFonts w:ascii="Times New Roman" w:hAnsi="Times New Roman" w:cs="Times New Roman"/>
                <w:sz w:val="24"/>
              </w:rPr>
            </w:pPr>
            <w:r>
              <w:rPr>
                <w:rFonts w:ascii="Times New Roman" w:hAnsi="Times New Roman" w:cs="Times New Roman"/>
                <w:sz w:val="24"/>
                <w:lang w:val="en-US"/>
              </w:rPr>
              <w:t>Not applicable</w:t>
            </w:r>
            <w:r w:rsidRPr="00893928">
              <w:rPr>
                <w:rFonts w:ascii="Times New Roman" w:hAnsi="Times New Roman" w:cs="Times New Roman"/>
                <w:sz w:val="24"/>
              </w:rPr>
              <w:t>*</w:t>
            </w:r>
          </w:p>
        </w:tc>
        <w:tc>
          <w:tcPr>
            <w:tcW w:w="2392" w:type="dxa"/>
          </w:tcPr>
          <w:p w14:paraId="3C03C828" w14:textId="77777777" w:rsidR="004D06F1" w:rsidRPr="00893928" w:rsidRDefault="004D06F1" w:rsidP="004A3CFF">
            <w:pPr>
              <w:spacing w:line="240" w:lineRule="auto"/>
              <w:ind w:left="0"/>
              <w:jc w:val="center"/>
              <w:rPr>
                <w:rFonts w:ascii="Times New Roman" w:hAnsi="Times New Roman" w:cs="Times New Roman"/>
                <w:sz w:val="24"/>
              </w:rPr>
            </w:pPr>
            <w:r>
              <w:rPr>
                <w:rFonts w:ascii="Times New Roman" w:hAnsi="Times New Roman" w:cs="Times New Roman"/>
                <w:sz w:val="24"/>
                <w:lang w:val="en-US"/>
              </w:rPr>
              <w:t>YES</w:t>
            </w:r>
          </w:p>
        </w:tc>
      </w:tr>
      <w:tr w:rsidR="004D06F1" w:rsidRPr="00893928" w14:paraId="49E13DAF" w14:textId="77777777" w:rsidTr="0011185F">
        <w:tc>
          <w:tcPr>
            <w:tcW w:w="2391" w:type="dxa"/>
            <w:vMerge w:val="restart"/>
          </w:tcPr>
          <w:p w14:paraId="5BB82FCF" w14:textId="77777777" w:rsidR="004D06F1" w:rsidRPr="00D80934" w:rsidRDefault="004D06F1" w:rsidP="004A3CFF">
            <w:pPr>
              <w:spacing w:line="240" w:lineRule="auto"/>
              <w:ind w:left="0"/>
              <w:rPr>
                <w:rFonts w:ascii="Times New Roman" w:hAnsi="Times New Roman" w:cs="Times New Roman"/>
                <w:sz w:val="24"/>
              </w:rPr>
            </w:pPr>
            <w:proofErr w:type="gramStart"/>
            <w:r w:rsidRPr="00D80934">
              <w:rPr>
                <w:rFonts w:ascii="Times New Roman" w:hAnsi="Times New Roman" w:cs="Times New Roman"/>
                <w:lang w:val="en-US"/>
              </w:rPr>
              <w:t>partially</w:t>
            </w:r>
            <w:proofErr w:type="gramEnd"/>
            <w:r w:rsidRPr="00D80934">
              <w:rPr>
                <w:rFonts w:ascii="Times New Roman" w:hAnsi="Times New Roman" w:cs="Times New Roman"/>
                <w:lang w:val="en-US"/>
              </w:rPr>
              <w:t xml:space="preserve"> resistant</w:t>
            </w:r>
          </w:p>
        </w:tc>
        <w:tc>
          <w:tcPr>
            <w:tcW w:w="2391" w:type="dxa"/>
          </w:tcPr>
          <w:p w14:paraId="440EEF0B" w14:textId="77777777" w:rsidR="004D06F1" w:rsidRPr="00893928" w:rsidRDefault="004D06F1" w:rsidP="004A3CFF">
            <w:pPr>
              <w:spacing w:line="240" w:lineRule="auto"/>
              <w:ind w:left="0"/>
              <w:jc w:val="center"/>
              <w:rPr>
                <w:rFonts w:ascii="Times New Roman" w:hAnsi="Times New Roman" w:cs="Times New Roman"/>
                <w:sz w:val="24"/>
              </w:rPr>
            </w:pPr>
            <w:r>
              <w:rPr>
                <w:rFonts w:ascii="Times New Roman" w:hAnsi="Times New Roman" w:cs="Times New Roman"/>
                <w:sz w:val="24"/>
                <w:lang w:val="en-US"/>
              </w:rPr>
              <w:t>YES</w:t>
            </w:r>
          </w:p>
        </w:tc>
        <w:tc>
          <w:tcPr>
            <w:tcW w:w="2391" w:type="dxa"/>
          </w:tcPr>
          <w:p w14:paraId="0BF5407B" w14:textId="77777777" w:rsidR="004D06F1" w:rsidRPr="00893928" w:rsidRDefault="004D06F1" w:rsidP="004A3CFF">
            <w:pPr>
              <w:spacing w:line="240" w:lineRule="auto"/>
              <w:ind w:left="0"/>
              <w:jc w:val="center"/>
              <w:rPr>
                <w:rFonts w:ascii="Times New Roman" w:hAnsi="Times New Roman" w:cs="Times New Roman"/>
                <w:sz w:val="24"/>
              </w:rPr>
            </w:pPr>
            <w:r>
              <w:rPr>
                <w:rFonts w:ascii="Times New Roman" w:hAnsi="Times New Roman" w:cs="Times New Roman"/>
                <w:sz w:val="24"/>
                <w:lang w:val="en-US"/>
              </w:rPr>
              <w:t>Not applicable</w:t>
            </w:r>
            <w:r w:rsidRPr="00893928">
              <w:rPr>
                <w:rFonts w:ascii="Times New Roman" w:hAnsi="Times New Roman" w:cs="Times New Roman"/>
                <w:sz w:val="24"/>
              </w:rPr>
              <w:t>*</w:t>
            </w:r>
          </w:p>
        </w:tc>
        <w:tc>
          <w:tcPr>
            <w:tcW w:w="2392" w:type="dxa"/>
          </w:tcPr>
          <w:p w14:paraId="5AB76D19" w14:textId="77777777" w:rsidR="004D06F1" w:rsidRPr="00893928" w:rsidRDefault="004D06F1" w:rsidP="004A3CFF">
            <w:pPr>
              <w:spacing w:line="240" w:lineRule="auto"/>
              <w:ind w:left="0"/>
              <w:jc w:val="center"/>
              <w:rPr>
                <w:rFonts w:ascii="Times New Roman" w:hAnsi="Times New Roman" w:cs="Times New Roman"/>
                <w:sz w:val="24"/>
              </w:rPr>
            </w:pPr>
            <w:r>
              <w:rPr>
                <w:rFonts w:ascii="Times New Roman" w:hAnsi="Times New Roman" w:cs="Times New Roman"/>
                <w:sz w:val="24"/>
                <w:lang w:val="en-US"/>
              </w:rPr>
              <w:t>NO</w:t>
            </w:r>
          </w:p>
        </w:tc>
      </w:tr>
      <w:tr w:rsidR="004D06F1" w:rsidRPr="00893928" w14:paraId="649F84CC" w14:textId="77777777" w:rsidTr="0011185F">
        <w:tc>
          <w:tcPr>
            <w:tcW w:w="2391" w:type="dxa"/>
            <w:vMerge/>
          </w:tcPr>
          <w:p w14:paraId="6108481A" w14:textId="77777777" w:rsidR="004D06F1" w:rsidRPr="00D80934" w:rsidRDefault="004D06F1" w:rsidP="004A3CFF">
            <w:pPr>
              <w:spacing w:line="240" w:lineRule="auto"/>
              <w:ind w:left="0"/>
              <w:rPr>
                <w:rFonts w:ascii="Times New Roman" w:hAnsi="Times New Roman" w:cs="Times New Roman"/>
                <w:sz w:val="24"/>
              </w:rPr>
            </w:pPr>
          </w:p>
        </w:tc>
        <w:tc>
          <w:tcPr>
            <w:tcW w:w="2391" w:type="dxa"/>
          </w:tcPr>
          <w:p w14:paraId="15C2EC02" w14:textId="77777777" w:rsidR="004D06F1" w:rsidRPr="00F12CF8" w:rsidRDefault="004D06F1" w:rsidP="004A3CFF">
            <w:pPr>
              <w:spacing w:line="240" w:lineRule="auto"/>
              <w:ind w:left="0"/>
              <w:jc w:val="center"/>
              <w:rPr>
                <w:rFonts w:ascii="Times New Roman" w:hAnsi="Times New Roman" w:cs="Times New Roman"/>
                <w:sz w:val="24"/>
                <w:lang w:val="en-US"/>
              </w:rPr>
            </w:pPr>
            <w:r>
              <w:rPr>
                <w:rFonts w:ascii="Times New Roman" w:hAnsi="Times New Roman" w:cs="Times New Roman"/>
                <w:sz w:val="24"/>
                <w:lang w:val="en-US"/>
              </w:rPr>
              <w:t>NO</w:t>
            </w:r>
          </w:p>
        </w:tc>
        <w:tc>
          <w:tcPr>
            <w:tcW w:w="2391" w:type="dxa"/>
          </w:tcPr>
          <w:p w14:paraId="71E4C50B" w14:textId="77777777" w:rsidR="004D06F1" w:rsidRPr="00893928" w:rsidRDefault="004D06F1" w:rsidP="004A3CFF">
            <w:pPr>
              <w:spacing w:line="240" w:lineRule="auto"/>
              <w:ind w:left="0"/>
              <w:jc w:val="center"/>
              <w:rPr>
                <w:rFonts w:ascii="Times New Roman" w:hAnsi="Times New Roman" w:cs="Times New Roman"/>
                <w:sz w:val="24"/>
              </w:rPr>
            </w:pPr>
            <w:r>
              <w:rPr>
                <w:rFonts w:ascii="Times New Roman" w:hAnsi="Times New Roman" w:cs="Times New Roman"/>
                <w:sz w:val="24"/>
                <w:lang w:val="en-US"/>
              </w:rPr>
              <w:t>YES</w:t>
            </w:r>
          </w:p>
        </w:tc>
        <w:tc>
          <w:tcPr>
            <w:tcW w:w="2392" w:type="dxa"/>
          </w:tcPr>
          <w:p w14:paraId="7068194D" w14:textId="77777777" w:rsidR="004D06F1" w:rsidRPr="00893928" w:rsidRDefault="004D06F1" w:rsidP="004A3CFF">
            <w:pPr>
              <w:spacing w:line="240" w:lineRule="auto"/>
              <w:ind w:left="0"/>
              <w:jc w:val="center"/>
              <w:rPr>
                <w:rFonts w:ascii="Times New Roman" w:hAnsi="Times New Roman" w:cs="Times New Roman"/>
                <w:sz w:val="24"/>
              </w:rPr>
            </w:pPr>
            <w:r>
              <w:rPr>
                <w:rFonts w:ascii="Times New Roman" w:hAnsi="Times New Roman" w:cs="Times New Roman"/>
                <w:sz w:val="24"/>
                <w:lang w:val="en-US"/>
              </w:rPr>
              <w:t>YES</w:t>
            </w:r>
          </w:p>
        </w:tc>
      </w:tr>
      <w:tr w:rsidR="004D06F1" w:rsidRPr="00893928" w14:paraId="55A235F7" w14:textId="77777777" w:rsidTr="0011185F">
        <w:tc>
          <w:tcPr>
            <w:tcW w:w="2391" w:type="dxa"/>
            <w:vMerge/>
          </w:tcPr>
          <w:p w14:paraId="56B6809E" w14:textId="77777777" w:rsidR="004D06F1" w:rsidRPr="00D80934" w:rsidRDefault="004D06F1" w:rsidP="004A3CFF">
            <w:pPr>
              <w:spacing w:line="240" w:lineRule="auto"/>
              <w:ind w:left="0"/>
              <w:rPr>
                <w:rFonts w:ascii="Times New Roman" w:hAnsi="Times New Roman" w:cs="Times New Roman"/>
                <w:sz w:val="24"/>
              </w:rPr>
            </w:pPr>
          </w:p>
        </w:tc>
        <w:tc>
          <w:tcPr>
            <w:tcW w:w="2391" w:type="dxa"/>
          </w:tcPr>
          <w:p w14:paraId="32710690" w14:textId="77777777" w:rsidR="004D06F1" w:rsidRPr="00893928" w:rsidRDefault="004D06F1" w:rsidP="004A3CFF">
            <w:pPr>
              <w:spacing w:line="240" w:lineRule="auto"/>
              <w:ind w:left="0"/>
              <w:jc w:val="center"/>
              <w:rPr>
                <w:rFonts w:ascii="Times New Roman" w:hAnsi="Times New Roman" w:cs="Times New Roman"/>
                <w:sz w:val="24"/>
              </w:rPr>
            </w:pPr>
            <w:r>
              <w:rPr>
                <w:rFonts w:ascii="Times New Roman" w:hAnsi="Times New Roman" w:cs="Times New Roman"/>
                <w:sz w:val="24"/>
                <w:lang w:val="en-US"/>
              </w:rPr>
              <w:t>NO</w:t>
            </w:r>
          </w:p>
        </w:tc>
        <w:tc>
          <w:tcPr>
            <w:tcW w:w="2391" w:type="dxa"/>
          </w:tcPr>
          <w:p w14:paraId="3515A1FF" w14:textId="77777777" w:rsidR="004D06F1" w:rsidRPr="00893928" w:rsidRDefault="004D06F1" w:rsidP="004A3CFF">
            <w:pPr>
              <w:spacing w:line="240" w:lineRule="auto"/>
              <w:ind w:left="0"/>
              <w:jc w:val="center"/>
              <w:rPr>
                <w:rFonts w:ascii="Times New Roman" w:hAnsi="Times New Roman" w:cs="Times New Roman"/>
                <w:sz w:val="24"/>
              </w:rPr>
            </w:pPr>
            <w:r>
              <w:rPr>
                <w:rFonts w:ascii="Times New Roman" w:hAnsi="Times New Roman" w:cs="Times New Roman"/>
                <w:sz w:val="24"/>
                <w:lang w:val="en-US"/>
              </w:rPr>
              <w:t>YES</w:t>
            </w:r>
          </w:p>
        </w:tc>
        <w:tc>
          <w:tcPr>
            <w:tcW w:w="2392" w:type="dxa"/>
          </w:tcPr>
          <w:p w14:paraId="19F48BC1" w14:textId="77777777" w:rsidR="004D06F1" w:rsidRPr="00893928" w:rsidRDefault="004D06F1" w:rsidP="004A3CFF">
            <w:pPr>
              <w:spacing w:line="240" w:lineRule="auto"/>
              <w:ind w:left="0"/>
              <w:jc w:val="center"/>
              <w:rPr>
                <w:rFonts w:ascii="Times New Roman" w:hAnsi="Times New Roman" w:cs="Times New Roman"/>
                <w:sz w:val="24"/>
              </w:rPr>
            </w:pPr>
            <w:r>
              <w:rPr>
                <w:rFonts w:ascii="Times New Roman" w:hAnsi="Times New Roman" w:cs="Times New Roman"/>
                <w:sz w:val="24"/>
                <w:lang w:val="en-US"/>
              </w:rPr>
              <w:t xml:space="preserve"> NO</w:t>
            </w:r>
          </w:p>
        </w:tc>
      </w:tr>
      <w:tr w:rsidR="004D06F1" w:rsidRPr="00893928" w14:paraId="112CB5AF" w14:textId="77777777" w:rsidTr="0011185F">
        <w:tc>
          <w:tcPr>
            <w:tcW w:w="2391" w:type="dxa"/>
          </w:tcPr>
          <w:p w14:paraId="4AFD302D" w14:textId="77777777" w:rsidR="004D06F1" w:rsidRPr="00D80934" w:rsidRDefault="004D06F1" w:rsidP="004A3CFF">
            <w:pPr>
              <w:spacing w:line="240" w:lineRule="auto"/>
              <w:ind w:left="0"/>
              <w:rPr>
                <w:rFonts w:ascii="Times New Roman" w:hAnsi="Times New Roman" w:cs="Times New Roman"/>
                <w:sz w:val="24"/>
              </w:rPr>
            </w:pPr>
            <w:proofErr w:type="gramStart"/>
            <w:r w:rsidRPr="00D80934">
              <w:rPr>
                <w:rFonts w:ascii="Times New Roman" w:hAnsi="Times New Roman" w:cs="Times New Roman"/>
                <w:lang w:val="en-US"/>
              </w:rPr>
              <w:t>fully</w:t>
            </w:r>
            <w:proofErr w:type="gramEnd"/>
            <w:r w:rsidRPr="00D80934">
              <w:rPr>
                <w:rFonts w:ascii="Times New Roman" w:hAnsi="Times New Roman" w:cs="Times New Roman"/>
                <w:lang w:val="en-US"/>
              </w:rPr>
              <w:t xml:space="preserve"> resistant</w:t>
            </w:r>
          </w:p>
        </w:tc>
        <w:tc>
          <w:tcPr>
            <w:tcW w:w="2391" w:type="dxa"/>
          </w:tcPr>
          <w:p w14:paraId="6E2E1A51" w14:textId="77777777" w:rsidR="004D06F1" w:rsidRPr="00893928" w:rsidRDefault="004D06F1" w:rsidP="004A3CFF">
            <w:pPr>
              <w:spacing w:line="240" w:lineRule="auto"/>
              <w:ind w:left="0"/>
              <w:jc w:val="center"/>
              <w:rPr>
                <w:rFonts w:ascii="Times New Roman" w:hAnsi="Times New Roman" w:cs="Times New Roman"/>
                <w:sz w:val="24"/>
              </w:rPr>
            </w:pPr>
            <w:r>
              <w:rPr>
                <w:rFonts w:ascii="Times New Roman" w:hAnsi="Times New Roman" w:cs="Times New Roman"/>
                <w:sz w:val="24"/>
                <w:lang w:val="en-US"/>
              </w:rPr>
              <w:t>NO</w:t>
            </w:r>
          </w:p>
        </w:tc>
        <w:tc>
          <w:tcPr>
            <w:tcW w:w="2391" w:type="dxa"/>
          </w:tcPr>
          <w:p w14:paraId="79B48BCF" w14:textId="77777777" w:rsidR="004D06F1" w:rsidRPr="00893928" w:rsidRDefault="004D06F1" w:rsidP="004A3CFF">
            <w:pPr>
              <w:spacing w:line="240" w:lineRule="auto"/>
              <w:ind w:left="0"/>
              <w:jc w:val="center"/>
              <w:rPr>
                <w:rFonts w:ascii="Times New Roman" w:hAnsi="Times New Roman" w:cs="Times New Roman"/>
                <w:sz w:val="24"/>
              </w:rPr>
            </w:pPr>
            <w:r>
              <w:rPr>
                <w:rFonts w:ascii="Times New Roman" w:hAnsi="Times New Roman" w:cs="Times New Roman"/>
                <w:sz w:val="24"/>
                <w:lang w:val="en-US"/>
              </w:rPr>
              <w:t>NO</w:t>
            </w:r>
          </w:p>
        </w:tc>
        <w:tc>
          <w:tcPr>
            <w:tcW w:w="2392" w:type="dxa"/>
          </w:tcPr>
          <w:p w14:paraId="1E64841B" w14:textId="77777777" w:rsidR="004D06F1" w:rsidRPr="00893928" w:rsidRDefault="004D06F1" w:rsidP="004A3CFF">
            <w:pPr>
              <w:spacing w:line="240" w:lineRule="auto"/>
              <w:ind w:left="0"/>
              <w:jc w:val="center"/>
              <w:rPr>
                <w:rFonts w:ascii="Times New Roman" w:hAnsi="Times New Roman" w:cs="Times New Roman"/>
                <w:sz w:val="24"/>
              </w:rPr>
            </w:pPr>
            <w:r>
              <w:rPr>
                <w:rFonts w:ascii="Times New Roman" w:hAnsi="Times New Roman" w:cs="Times New Roman"/>
                <w:sz w:val="24"/>
                <w:lang w:val="en-US"/>
              </w:rPr>
              <w:t>NO</w:t>
            </w:r>
          </w:p>
        </w:tc>
      </w:tr>
    </w:tbl>
    <w:p w14:paraId="7B42C50D" w14:textId="77777777" w:rsidR="004D06F1" w:rsidRPr="00D46A92" w:rsidRDefault="004D06F1" w:rsidP="004A3CFF">
      <w:pPr>
        <w:pStyle w:val="ac"/>
        <w:ind w:left="426"/>
        <w:jc w:val="both"/>
        <w:rPr>
          <w:lang w:val="en-US"/>
        </w:rPr>
      </w:pPr>
      <w:r w:rsidRPr="00D46A92">
        <w:rPr>
          <w:lang w:val="en-US"/>
        </w:rPr>
        <w:t xml:space="preserve">* - </w:t>
      </w:r>
      <w:proofErr w:type="gramStart"/>
      <w:r>
        <w:rPr>
          <w:lang w:val="en-US"/>
        </w:rPr>
        <w:t>the</w:t>
      </w:r>
      <w:proofErr w:type="gramEnd"/>
      <w:r w:rsidRPr="00D46A92">
        <w:rPr>
          <w:lang w:val="en-US"/>
        </w:rPr>
        <w:t xml:space="preserve"> </w:t>
      </w:r>
      <w:r>
        <w:rPr>
          <w:lang w:val="en-US"/>
        </w:rPr>
        <w:t>degree</w:t>
      </w:r>
      <w:r w:rsidRPr="00D46A92">
        <w:rPr>
          <w:lang w:val="en-US"/>
        </w:rPr>
        <w:t xml:space="preserve"> </w:t>
      </w:r>
      <w:r>
        <w:rPr>
          <w:lang w:val="en-US"/>
        </w:rPr>
        <w:t>of</w:t>
      </w:r>
      <w:r w:rsidRPr="00D46A92">
        <w:rPr>
          <w:lang w:val="en-US"/>
        </w:rPr>
        <w:t xml:space="preserve"> </w:t>
      </w:r>
      <w:r>
        <w:rPr>
          <w:lang w:val="en-US"/>
        </w:rPr>
        <w:t>GH</w:t>
      </w:r>
      <w:r w:rsidRPr="00D46A92">
        <w:rPr>
          <w:lang w:val="en-US"/>
        </w:rPr>
        <w:t xml:space="preserve"> </w:t>
      </w:r>
      <w:r>
        <w:rPr>
          <w:lang w:val="en-US"/>
        </w:rPr>
        <w:t>and</w:t>
      </w:r>
      <w:r w:rsidRPr="00D46A92">
        <w:rPr>
          <w:color w:val="000000" w:themeColor="text1"/>
          <w:lang w:val="en-US"/>
        </w:rPr>
        <w:t xml:space="preserve"> </w:t>
      </w:r>
      <w:r w:rsidRPr="003C0717">
        <w:rPr>
          <w:color w:val="000000" w:themeColor="text1"/>
          <w:lang w:val="en-US"/>
        </w:rPr>
        <w:t>IGF</w:t>
      </w:r>
      <w:r w:rsidRPr="00D46A92">
        <w:rPr>
          <w:color w:val="000000" w:themeColor="text1"/>
          <w:lang w:val="en-US"/>
        </w:rPr>
        <w:t xml:space="preserve">-1 </w:t>
      </w:r>
      <w:r>
        <w:rPr>
          <w:color w:val="000000" w:themeColor="text1"/>
          <w:lang w:val="en-US"/>
        </w:rPr>
        <w:t>reduction</w:t>
      </w:r>
      <w:r w:rsidRPr="00D46A92">
        <w:rPr>
          <w:color w:val="000000" w:themeColor="text1"/>
          <w:lang w:val="en-US"/>
        </w:rPr>
        <w:t xml:space="preserve"> </w:t>
      </w:r>
      <w:r>
        <w:rPr>
          <w:color w:val="000000" w:themeColor="text1"/>
          <w:lang w:val="en-US"/>
        </w:rPr>
        <w:t>does</w:t>
      </w:r>
      <w:r w:rsidRPr="00D46A92">
        <w:rPr>
          <w:color w:val="000000" w:themeColor="text1"/>
          <w:lang w:val="en-US"/>
        </w:rPr>
        <w:t xml:space="preserve"> </w:t>
      </w:r>
      <w:r>
        <w:rPr>
          <w:color w:val="000000" w:themeColor="text1"/>
          <w:lang w:val="en-US"/>
        </w:rPr>
        <w:t>not</w:t>
      </w:r>
      <w:r w:rsidRPr="00D46A92">
        <w:rPr>
          <w:color w:val="000000" w:themeColor="text1"/>
          <w:lang w:val="en-US"/>
        </w:rPr>
        <w:t xml:space="preserve"> </w:t>
      </w:r>
      <w:r>
        <w:rPr>
          <w:color w:val="000000" w:themeColor="text1"/>
          <w:lang w:val="en-US"/>
        </w:rPr>
        <w:t>matter</w:t>
      </w:r>
      <w:r w:rsidRPr="00D46A92">
        <w:rPr>
          <w:color w:val="000000" w:themeColor="text1"/>
          <w:lang w:val="en-US"/>
        </w:rPr>
        <w:t xml:space="preserve"> </w:t>
      </w:r>
      <w:r>
        <w:rPr>
          <w:color w:val="000000" w:themeColor="text1"/>
          <w:lang w:val="en-US"/>
        </w:rPr>
        <w:t>if</w:t>
      </w:r>
      <w:r w:rsidRPr="00D46A92">
        <w:rPr>
          <w:color w:val="000000" w:themeColor="text1"/>
          <w:lang w:val="en-US"/>
        </w:rPr>
        <w:t xml:space="preserve"> </w:t>
      </w:r>
      <w:r>
        <w:rPr>
          <w:color w:val="000000" w:themeColor="text1"/>
          <w:lang w:val="en-US"/>
        </w:rPr>
        <w:t>the</w:t>
      </w:r>
      <w:r w:rsidRPr="00D46A92">
        <w:rPr>
          <w:color w:val="000000" w:themeColor="text1"/>
          <w:lang w:val="en-US"/>
        </w:rPr>
        <w:t xml:space="preserve"> </w:t>
      </w:r>
      <w:r>
        <w:rPr>
          <w:color w:val="000000" w:themeColor="text1"/>
          <w:lang w:val="en-US"/>
        </w:rPr>
        <w:t>target</w:t>
      </w:r>
      <w:r w:rsidRPr="00D46A92">
        <w:rPr>
          <w:color w:val="000000" w:themeColor="text1"/>
          <w:lang w:val="en-US"/>
        </w:rPr>
        <w:t xml:space="preserve"> </w:t>
      </w:r>
      <w:r>
        <w:rPr>
          <w:color w:val="000000" w:themeColor="text1"/>
          <w:lang w:val="en-US"/>
        </w:rPr>
        <w:t>hormonal</w:t>
      </w:r>
      <w:r w:rsidRPr="00D46A92">
        <w:rPr>
          <w:color w:val="000000" w:themeColor="text1"/>
          <w:lang w:val="en-US"/>
        </w:rPr>
        <w:t xml:space="preserve"> </w:t>
      </w:r>
      <w:r>
        <w:rPr>
          <w:color w:val="000000" w:themeColor="text1"/>
          <w:lang w:val="en-US"/>
        </w:rPr>
        <w:t>levels</w:t>
      </w:r>
      <w:r w:rsidRPr="00D46A92">
        <w:rPr>
          <w:color w:val="000000" w:themeColor="text1"/>
          <w:lang w:val="en-US"/>
        </w:rPr>
        <w:t xml:space="preserve"> </w:t>
      </w:r>
      <w:r>
        <w:rPr>
          <w:color w:val="000000" w:themeColor="text1"/>
          <w:lang w:val="en-US"/>
        </w:rPr>
        <w:t>of</w:t>
      </w:r>
      <w:r w:rsidRPr="00D46A92">
        <w:rPr>
          <w:color w:val="000000" w:themeColor="text1"/>
          <w:lang w:val="en-US"/>
        </w:rPr>
        <w:t xml:space="preserve"> </w:t>
      </w:r>
      <w:r>
        <w:rPr>
          <w:color w:val="000000" w:themeColor="text1"/>
          <w:lang w:val="en-US"/>
        </w:rPr>
        <w:t>the</w:t>
      </w:r>
      <w:r w:rsidRPr="00D46A92">
        <w:rPr>
          <w:color w:val="000000" w:themeColor="text1"/>
          <w:lang w:val="en-US"/>
        </w:rPr>
        <w:t xml:space="preserve"> </w:t>
      </w:r>
      <w:r>
        <w:rPr>
          <w:color w:val="000000" w:themeColor="text1"/>
          <w:lang w:val="en-US"/>
        </w:rPr>
        <w:t>treatment</w:t>
      </w:r>
      <w:r w:rsidRPr="00D46A92">
        <w:rPr>
          <w:color w:val="000000" w:themeColor="text1"/>
          <w:lang w:val="en-US"/>
        </w:rPr>
        <w:t xml:space="preserve"> </w:t>
      </w:r>
      <w:r>
        <w:rPr>
          <w:color w:val="000000" w:themeColor="text1"/>
          <w:lang w:val="en-US"/>
        </w:rPr>
        <w:t>has been</w:t>
      </w:r>
      <w:r w:rsidRPr="00D46A92">
        <w:rPr>
          <w:color w:val="000000" w:themeColor="text1"/>
          <w:lang w:val="en-US"/>
        </w:rPr>
        <w:t xml:space="preserve"> </w:t>
      </w:r>
      <w:r>
        <w:rPr>
          <w:color w:val="000000" w:themeColor="text1"/>
          <w:lang w:val="en-US"/>
        </w:rPr>
        <w:t>achieved</w:t>
      </w:r>
      <w:r w:rsidRPr="00D46A92">
        <w:rPr>
          <w:lang w:val="en-US"/>
        </w:rPr>
        <w:t xml:space="preserve"> </w:t>
      </w:r>
    </w:p>
    <w:p w14:paraId="4B8E72B1" w14:textId="77777777" w:rsidR="004D06F1" w:rsidRPr="00D46A92" w:rsidRDefault="004D06F1" w:rsidP="004A3CFF">
      <w:pPr>
        <w:spacing w:line="240" w:lineRule="auto"/>
        <w:ind w:left="0"/>
        <w:rPr>
          <w:iCs/>
          <w:sz w:val="24"/>
          <w:lang w:val="en-US"/>
        </w:rPr>
      </w:pPr>
    </w:p>
    <w:p w14:paraId="32D2CA97" w14:textId="77777777" w:rsidR="004D06F1" w:rsidRPr="00903587" w:rsidRDefault="004D06F1" w:rsidP="004A3CFF">
      <w:pPr>
        <w:spacing w:line="240" w:lineRule="auto"/>
        <w:ind w:left="0" w:firstLine="708"/>
        <w:rPr>
          <w:sz w:val="24"/>
          <w:lang w:val="en-US"/>
        </w:rPr>
      </w:pPr>
      <w:r>
        <w:rPr>
          <w:iCs/>
          <w:sz w:val="24"/>
          <w:lang w:val="en-US"/>
        </w:rPr>
        <w:t xml:space="preserve">The analysis of the </w:t>
      </w:r>
      <w:r w:rsidRPr="00BA45E7">
        <w:rPr>
          <w:iCs/>
          <w:sz w:val="24"/>
          <w:lang w:val="en-US"/>
        </w:rPr>
        <w:t xml:space="preserve">results of </w:t>
      </w:r>
      <w:r>
        <w:rPr>
          <w:iCs/>
          <w:sz w:val="24"/>
          <w:lang w:val="en-US"/>
        </w:rPr>
        <w:t xml:space="preserve">the </w:t>
      </w:r>
      <w:r w:rsidRPr="00BA45E7">
        <w:rPr>
          <w:iCs/>
          <w:sz w:val="24"/>
          <w:lang w:val="en-US"/>
        </w:rPr>
        <w:t xml:space="preserve">application of </w:t>
      </w:r>
      <w:proofErr w:type="spellStart"/>
      <w:r w:rsidRPr="00BA45E7">
        <w:rPr>
          <w:iCs/>
          <w:sz w:val="24"/>
          <w:lang w:val="en-US"/>
        </w:rPr>
        <w:t>somatostatin</w:t>
      </w:r>
      <w:proofErr w:type="spellEnd"/>
      <w:r w:rsidRPr="00BA45E7">
        <w:rPr>
          <w:iCs/>
          <w:sz w:val="24"/>
          <w:lang w:val="en-US"/>
        </w:rPr>
        <w:t xml:space="preserve"> analog</w:t>
      </w:r>
      <w:r>
        <w:rPr>
          <w:iCs/>
          <w:sz w:val="24"/>
          <w:lang w:val="en-US"/>
        </w:rPr>
        <w:t>ue</w:t>
      </w:r>
      <w:r w:rsidRPr="00BA45E7">
        <w:rPr>
          <w:iCs/>
          <w:sz w:val="24"/>
          <w:lang w:val="en-US"/>
        </w:rPr>
        <w:t xml:space="preserve">s </w:t>
      </w:r>
      <w:r>
        <w:rPr>
          <w:iCs/>
          <w:sz w:val="24"/>
          <w:lang w:val="en-US"/>
        </w:rPr>
        <w:t xml:space="preserve">of the first generation – </w:t>
      </w:r>
      <w:proofErr w:type="spellStart"/>
      <w:r>
        <w:rPr>
          <w:iCs/>
          <w:sz w:val="24"/>
          <w:lang w:val="en-US"/>
        </w:rPr>
        <w:t>oc</w:t>
      </w:r>
      <w:r w:rsidRPr="00BA45E7">
        <w:rPr>
          <w:iCs/>
          <w:sz w:val="24"/>
          <w:lang w:val="en-US"/>
        </w:rPr>
        <w:t>treotid</w:t>
      </w:r>
      <w:r>
        <w:rPr>
          <w:iCs/>
          <w:sz w:val="24"/>
          <w:lang w:val="en-US"/>
        </w:rPr>
        <w:t>e</w:t>
      </w:r>
      <w:proofErr w:type="spellEnd"/>
      <w:r>
        <w:rPr>
          <w:iCs/>
          <w:sz w:val="24"/>
          <w:lang w:val="en-US"/>
        </w:rPr>
        <w:t xml:space="preserve"> and </w:t>
      </w:r>
      <w:proofErr w:type="spellStart"/>
      <w:r>
        <w:rPr>
          <w:iCs/>
          <w:sz w:val="24"/>
          <w:lang w:val="en-US"/>
        </w:rPr>
        <w:t>lanreotide</w:t>
      </w:r>
      <w:proofErr w:type="spellEnd"/>
      <w:r w:rsidRPr="00BA45E7">
        <w:rPr>
          <w:iCs/>
          <w:sz w:val="24"/>
          <w:lang w:val="en-US"/>
        </w:rPr>
        <w:t xml:space="preserve"> –</w:t>
      </w:r>
      <w:r>
        <w:rPr>
          <w:iCs/>
          <w:sz w:val="24"/>
          <w:lang w:val="en-US"/>
        </w:rPr>
        <w:t xml:space="preserve"> shows a</w:t>
      </w:r>
      <w:r w:rsidRPr="00BA45E7">
        <w:rPr>
          <w:iCs/>
          <w:sz w:val="24"/>
          <w:lang w:val="en-US"/>
        </w:rPr>
        <w:t xml:space="preserve"> considerable variabili</w:t>
      </w:r>
      <w:r>
        <w:rPr>
          <w:iCs/>
          <w:sz w:val="24"/>
          <w:lang w:val="en-US"/>
        </w:rPr>
        <w:t>ty of the biochemical response:</w:t>
      </w:r>
      <w:r w:rsidRPr="00BA45E7">
        <w:rPr>
          <w:iCs/>
          <w:sz w:val="24"/>
          <w:lang w:val="en-US"/>
        </w:rPr>
        <w:t xml:space="preserve"> the targe</w:t>
      </w:r>
      <w:r>
        <w:rPr>
          <w:iCs/>
          <w:sz w:val="24"/>
          <w:lang w:val="en-US"/>
        </w:rPr>
        <w:t>t hormonal levels</w:t>
      </w:r>
      <w:r w:rsidRPr="00BA45E7">
        <w:rPr>
          <w:iCs/>
          <w:sz w:val="24"/>
          <w:lang w:val="en-US"/>
        </w:rPr>
        <w:t xml:space="preserve"> </w:t>
      </w:r>
      <w:r>
        <w:rPr>
          <w:iCs/>
          <w:sz w:val="24"/>
          <w:lang w:val="en-US"/>
        </w:rPr>
        <w:t>were reached with the</w:t>
      </w:r>
      <w:r w:rsidRPr="00BA45E7">
        <w:rPr>
          <w:iCs/>
          <w:sz w:val="24"/>
          <w:lang w:val="en-US"/>
        </w:rPr>
        <w:t xml:space="preserve"> frequency from 20 to 75% of cases in different </w:t>
      </w:r>
      <w:r>
        <w:rPr>
          <w:iCs/>
          <w:sz w:val="24"/>
          <w:lang w:val="en-US"/>
        </w:rPr>
        <w:t xml:space="preserve">studies </w:t>
      </w:r>
      <w:r w:rsidRPr="00BA45E7">
        <w:rPr>
          <w:iCs/>
          <w:sz w:val="24"/>
          <w:lang w:val="en-US"/>
        </w:rPr>
        <w:t>[22, 23].</w:t>
      </w:r>
      <w:r>
        <w:rPr>
          <w:iCs/>
          <w:sz w:val="24"/>
          <w:lang w:val="en-US"/>
        </w:rPr>
        <w:t xml:space="preserve"> Why the difference is so great? The reasonable explanation is </w:t>
      </w:r>
      <w:r>
        <w:rPr>
          <w:sz w:val="24"/>
          <w:lang w:val="en-US"/>
        </w:rPr>
        <w:t>the distinctions</w:t>
      </w:r>
      <w:r w:rsidRPr="00BA45E7">
        <w:rPr>
          <w:sz w:val="24"/>
          <w:lang w:val="en-US"/>
        </w:rPr>
        <w:t xml:space="preserve"> in many parameters </w:t>
      </w:r>
      <w:r>
        <w:rPr>
          <w:sz w:val="24"/>
          <w:lang w:val="en-US"/>
        </w:rPr>
        <w:t xml:space="preserve">of study design </w:t>
      </w:r>
      <w:r w:rsidRPr="00BA45E7">
        <w:rPr>
          <w:sz w:val="24"/>
          <w:lang w:val="en-US"/>
        </w:rPr>
        <w:t>am</w:t>
      </w:r>
      <w:r>
        <w:rPr>
          <w:sz w:val="24"/>
          <w:lang w:val="en-US"/>
        </w:rPr>
        <w:t>ong which it is possible to mention the</w:t>
      </w:r>
      <w:r w:rsidRPr="00BA45E7">
        <w:rPr>
          <w:sz w:val="24"/>
          <w:lang w:val="en-US"/>
        </w:rPr>
        <w:t xml:space="preserve"> features of </w:t>
      </w:r>
      <w:r>
        <w:rPr>
          <w:sz w:val="24"/>
          <w:lang w:val="en-US"/>
        </w:rPr>
        <w:t xml:space="preserve">the </w:t>
      </w:r>
      <w:r w:rsidRPr="00BA45E7">
        <w:rPr>
          <w:sz w:val="24"/>
          <w:lang w:val="en-US"/>
        </w:rPr>
        <w:t>patients selection, d</w:t>
      </w:r>
      <w:r>
        <w:rPr>
          <w:sz w:val="24"/>
          <w:lang w:val="en-US"/>
        </w:rPr>
        <w:t>ifferent target hormonal levels (the GH</w:t>
      </w:r>
      <w:r w:rsidRPr="00BA45E7">
        <w:rPr>
          <w:sz w:val="24"/>
          <w:lang w:val="en-US"/>
        </w:rPr>
        <w:t xml:space="preserve"> level, </w:t>
      </w:r>
      <w:r>
        <w:rPr>
          <w:sz w:val="24"/>
          <w:lang w:val="en-US"/>
        </w:rPr>
        <w:t>or the IG</w:t>
      </w:r>
      <w:r w:rsidRPr="00BA45E7">
        <w:rPr>
          <w:sz w:val="24"/>
          <w:lang w:val="en-US"/>
        </w:rPr>
        <w:t>F-1 level, or the G</w:t>
      </w:r>
      <w:r>
        <w:rPr>
          <w:sz w:val="24"/>
          <w:lang w:val="en-US"/>
        </w:rPr>
        <w:t>H+IGF-1 levels);</w:t>
      </w:r>
      <w:r w:rsidRPr="00BA45E7">
        <w:rPr>
          <w:sz w:val="24"/>
          <w:lang w:val="en-US"/>
        </w:rPr>
        <w:t xml:space="preserve"> retrospective or </w:t>
      </w:r>
      <w:r>
        <w:rPr>
          <w:sz w:val="24"/>
          <w:lang w:val="en-US"/>
        </w:rPr>
        <w:t>prospective study;</w:t>
      </w:r>
      <w:r w:rsidRPr="00BA45E7">
        <w:rPr>
          <w:sz w:val="24"/>
          <w:lang w:val="en-US"/>
        </w:rPr>
        <w:t xml:space="preserve"> </w:t>
      </w:r>
      <w:r>
        <w:rPr>
          <w:sz w:val="24"/>
          <w:lang w:val="en-US"/>
        </w:rPr>
        <w:t>a</w:t>
      </w:r>
      <w:r w:rsidRPr="00903587">
        <w:rPr>
          <w:sz w:val="24"/>
          <w:lang w:val="en-US"/>
        </w:rPr>
        <w:t>nalysis of intention-to-treat versus per protocol population</w:t>
      </w:r>
      <w:r>
        <w:rPr>
          <w:sz w:val="24"/>
          <w:lang w:val="en-US"/>
        </w:rPr>
        <w:t>; f</w:t>
      </w:r>
      <w:r w:rsidRPr="00903587">
        <w:rPr>
          <w:sz w:val="24"/>
          <w:lang w:val="en-US"/>
        </w:rPr>
        <w:t>ixed time point versus response at last follow-up</w:t>
      </w:r>
      <w:r>
        <w:rPr>
          <w:sz w:val="24"/>
          <w:lang w:val="en-US"/>
        </w:rPr>
        <w:t xml:space="preserve">; </w:t>
      </w:r>
      <w:r w:rsidRPr="00BA45E7">
        <w:rPr>
          <w:sz w:val="24"/>
          <w:lang w:val="en-US"/>
        </w:rPr>
        <w:t>treatment duration</w:t>
      </w:r>
      <w:r>
        <w:rPr>
          <w:sz w:val="24"/>
          <w:lang w:val="en-US"/>
        </w:rPr>
        <w:t>;</w:t>
      </w:r>
      <w:r w:rsidRPr="00BA45E7">
        <w:rPr>
          <w:sz w:val="24"/>
          <w:lang w:val="en-US"/>
        </w:rPr>
        <w:t xml:space="preserve"> </w:t>
      </w:r>
      <w:r>
        <w:rPr>
          <w:sz w:val="24"/>
          <w:lang w:val="en-US"/>
        </w:rPr>
        <w:t xml:space="preserve">previous experience of </w:t>
      </w:r>
      <w:r>
        <w:rPr>
          <w:iCs/>
          <w:sz w:val="24"/>
          <w:lang w:val="en-US"/>
        </w:rPr>
        <w:t>SSA</w:t>
      </w:r>
      <w:r>
        <w:rPr>
          <w:sz w:val="24"/>
          <w:lang w:val="en-US"/>
        </w:rPr>
        <w:t xml:space="preserve"> use</w:t>
      </w:r>
      <w:r w:rsidRPr="00BA45E7">
        <w:rPr>
          <w:sz w:val="24"/>
          <w:lang w:val="en-US"/>
        </w:rPr>
        <w:t xml:space="preserve"> </w:t>
      </w:r>
      <w:r w:rsidRPr="00EC2EA7">
        <w:rPr>
          <w:sz w:val="24"/>
          <w:lang w:val="en-US"/>
        </w:rPr>
        <w:t>before including into the study;</w:t>
      </w:r>
      <w:r>
        <w:rPr>
          <w:sz w:val="24"/>
          <w:lang w:val="en-US"/>
        </w:rPr>
        <w:t xml:space="preserve"> the highest possible doses of </w:t>
      </w:r>
      <w:r>
        <w:rPr>
          <w:iCs/>
          <w:sz w:val="24"/>
          <w:lang w:val="en-US"/>
        </w:rPr>
        <w:t>SSA</w:t>
      </w:r>
      <w:r w:rsidRPr="00BA45E7">
        <w:rPr>
          <w:sz w:val="24"/>
          <w:lang w:val="en-US"/>
        </w:rPr>
        <w:t xml:space="preserve"> or lower</w:t>
      </w:r>
      <w:r>
        <w:rPr>
          <w:sz w:val="24"/>
          <w:lang w:val="en-US"/>
        </w:rPr>
        <w:t xml:space="preserve"> ones</w:t>
      </w:r>
      <w:r w:rsidRPr="00BA45E7">
        <w:rPr>
          <w:sz w:val="24"/>
          <w:lang w:val="en-US"/>
        </w:rPr>
        <w:t xml:space="preserve"> witho</w:t>
      </w:r>
      <w:r>
        <w:rPr>
          <w:sz w:val="24"/>
          <w:lang w:val="en-US"/>
        </w:rPr>
        <w:t>ut a possibility of a titration were used;</w:t>
      </w:r>
      <w:r w:rsidRPr="00BA45E7">
        <w:rPr>
          <w:sz w:val="24"/>
          <w:lang w:val="en-US"/>
        </w:rPr>
        <w:t xml:space="preserve"> </w:t>
      </w:r>
      <w:r>
        <w:rPr>
          <w:sz w:val="24"/>
          <w:lang w:val="en-US"/>
        </w:rPr>
        <w:t>if standard</w:t>
      </w:r>
      <w:r w:rsidRPr="00BA45E7">
        <w:rPr>
          <w:sz w:val="24"/>
          <w:lang w:val="en-US"/>
        </w:rPr>
        <w:t xml:space="preserve"> or highly sensitive </w:t>
      </w:r>
      <w:r>
        <w:rPr>
          <w:sz w:val="24"/>
          <w:lang w:val="en-US"/>
        </w:rPr>
        <w:t xml:space="preserve">assays were employed </w:t>
      </w:r>
      <w:r w:rsidRPr="00BA45E7">
        <w:rPr>
          <w:sz w:val="24"/>
          <w:lang w:val="en-US"/>
        </w:rPr>
        <w:t>for ho</w:t>
      </w:r>
      <w:r>
        <w:rPr>
          <w:sz w:val="24"/>
          <w:lang w:val="en-US"/>
        </w:rPr>
        <w:t xml:space="preserve">rmonal diagnostics; </w:t>
      </w:r>
      <w:r>
        <w:rPr>
          <w:iCs/>
          <w:sz w:val="24"/>
          <w:lang w:val="en-US"/>
        </w:rPr>
        <w:t>SSA</w:t>
      </w:r>
      <w:r>
        <w:rPr>
          <w:sz w:val="24"/>
          <w:lang w:val="en-US"/>
        </w:rPr>
        <w:t xml:space="preserve"> were</w:t>
      </w:r>
      <w:r w:rsidRPr="00BA45E7">
        <w:rPr>
          <w:sz w:val="24"/>
          <w:lang w:val="en-US"/>
        </w:rPr>
        <w:t xml:space="preserve"> applied as primary or secon</w:t>
      </w:r>
      <w:r>
        <w:rPr>
          <w:sz w:val="24"/>
          <w:lang w:val="en-US"/>
        </w:rPr>
        <w:t>dary line of therapy, etc</w:t>
      </w:r>
      <w:r w:rsidRPr="00BA45E7">
        <w:rPr>
          <w:sz w:val="24"/>
          <w:lang w:val="en-US"/>
        </w:rPr>
        <w:t>.</w:t>
      </w:r>
    </w:p>
    <w:p w14:paraId="5BB2D7F9" w14:textId="77777777" w:rsidR="004D06F1" w:rsidRPr="004711CC" w:rsidRDefault="004D06F1" w:rsidP="004A3CFF">
      <w:pPr>
        <w:spacing w:line="240" w:lineRule="auto"/>
        <w:ind w:left="0" w:firstLine="708"/>
        <w:rPr>
          <w:sz w:val="24"/>
          <w:lang w:val="en-US"/>
        </w:rPr>
      </w:pPr>
      <w:r>
        <w:rPr>
          <w:sz w:val="24"/>
          <w:lang w:val="en-US"/>
        </w:rPr>
        <w:t>Prospective studies with the inclusion in the</w:t>
      </w:r>
      <w:r w:rsidRPr="004711CC">
        <w:rPr>
          <w:sz w:val="24"/>
          <w:lang w:val="en-US"/>
        </w:rPr>
        <w:t xml:space="preserve"> analysis of all</w:t>
      </w:r>
      <w:r>
        <w:rPr>
          <w:sz w:val="24"/>
          <w:lang w:val="en-US"/>
        </w:rPr>
        <w:t xml:space="preserve"> the patients who earlier did not use </w:t>
      </w:r>
      <w:r>
        <w:rPr>
          <w:iCs/>
          <w:sz w:val="24"/>
          <w:lang w:val="en-US"/>
        </w:rPr>
        <w:t>SSA</w:t>
      </w:r>
      <w:r>
        <w:rPr>
          <w:sz w:val="24"/>
          <w:lang w:val="en-US"/>
        </w:rPr>
        <w:t>, and the evaluating final levels of both GH and IG</w:t>
      </w:r>
      <w:r w:rsidRPr="004711CC">
        <w:rPr>
          <w:sz w:val="24"/>
          <w:lang w:val="en-US"/>
        </w:rPr>
        <w:t xml:space="preserve">F-1 are associated with lower frequency of the biochemical response [24]. </w:t>
      </w:r>
      <w:r>
        <w:rPr>
          <w:sz w:val="24"/>
          <w:lang w:val="en-US"/>
        </w:rPr>
        <w:t>The use only one hormonal criterion as a final point, the exclusion from</w:t>
      </w:r>
      <w:r w:rsidRPr="004711CC">
        <w:rPr>
          <w:sz w:val="24"/>
          <w:lang w:val="en-US"/>
        </w:rPr>
        <w:t xml:space="preserve"> the analysis of</w:t>
      </w:r>
      <w:r>
        <w:rPr>
          <w:sz w:val="24"/>
          <w:lang w:val="en-US"/>
        </w:rPr>
        <w:t xml:space="preserve"> the patients who did not respond</w:t>
      </w:r>
      <w:r w:rsidRPr="004711CC">
        <w:rPr>
          <w:sz w:val="24"/>
          <w:lang w:val="en-US"/>
        </w:rPr>
        <w:t xml:space="preserve"> to </w:t>
      </w:r>
      <w:r>
        <w:rPr>
          <w:sz w:val="24"/>
          <w:lang w:val="en-US"/>
        </w:rPr>
        <w:t xml:space="preserve">the </w:t>
      </w:r>
      <w:r w:rsidRPr="004711CC">
        <w:rPr>
          <w:sz w:val="24"/>
          <w:lang w:val="en-US"/>
        </w:rPr>
        <w:t>treat</w:t>
      </w:r>
      <w:r>
        <w:rPr>
          <w:sz w:val="24"/>
          <w:lang w:val="en-US"/>
        </w:rPr>
        <w:t xml:space="preserve">ment and the previous use of </w:t>
      </w:r>
      <w:r>
        <w:rPr>
          <w:iCs/>
          <w:sz w:val="24"/>
          <w:lang w:val="en-US"/>
        </w:rPr>
        <w:t>SSA</w:t>
      </w:r>
      <w:r w:rsidRPr="004711CC">
        <w:rPr>
          <w:sz w:val="24"/>
          <w:lang w:val="en-US"/>
        </w:rPr>
        <w:t>, on the contrary, can lead to higher r</w:t>
      </w:r>
      <w:r>
        <w:rPr>
          <w:sz w:val="24"/>
          <w:lang w:val="en-US"/>
        </w:rPr>
        <w:t>ates of effectiveness</w:t>
      </w:r>
      <w:r w:rsidRPr="004711CC">
        <w:rPr>
          <w:sz w:val="24"/>
          <w:lang w:val="en-US"/>
        </w:rPr>
        <w:t xml:space="preserve"> [24].</w:t>
      </w:r>
    </w:p>
    <w:p w14:paraId="7714527B" w14:textId="77777777" w:rsidR="004D06F1" w:rsidRDefault="004D06F1" w:rsidP="004A3CFF">
      <w:pPr>
        <w:spacing w:line="240" w:lineRule="auto"/>
        <w:ind w:left="0" w:firstLine="708"/>
        <w:rPr>
          <w:sz w:val="24"/>
          <w:lang w:val="en-US"/>
        </w:rPr>
      </w:pPr>
      <w:r>
        <w:rPr>
          <w:sz w:val="24"/>
          <w:lang w:val="en-US"/>
        </w:rPr>
        <w:t>The review of foreign studies of the recent</w:t>
      </w:r>
      <w:r w:rsidRPr="00787CBA">
        <w:rPr>
          <w:sz w:val="24"/>
          <w:lang w:val="en-US"/>
        </w:rPr>
        <w:t xml:space="preserve"> years </w:t>
      </w:r>
      <w:r>
        <w:rPr>
          <w:sz w:val="24"/>
          <w:lang w:val="en-US"/>
        </w:rPr>
        <w:t>shows</w:t>
      </w:r>
      <w:r w:rsidRPr="00787CBA">
        <w:rPr>
          <w:sz w:val="24"/>
          <w:lang w:val="en-US"/>
        </w:rPr>
        <w:t xml:space="preserve"> that </w:t>
      </w:r>
      <w:r>
        <w:rPr>
          <w:sz w:val="24"/>
          <w:lang w:val="en-US"/>
        </w:rPr>
        <w:t xml:space="preserve">during the treatment </w:t>
      </w:r>
      <w:proofErr w:type="spellStart"/>
      <w:r>
        <w:rPr>
          <w:sz w:val="24"/>
          <w:lang w:val="en-US"/>
        </w:rPr>
        <w:t>octreotide</w:t>
      </w:r>
      <w:proofErr w:type="spellEnd"/>
      <w:r>
        <w:rPr>
          <w:sz w:val="24"/>
          <w:lang w:val="en-US"/>
        </w:rPr>
        <w:t xml:space="preserve"> of</w:t>
      </w:r>
      <w:r w:rsidRPr="00787CBA">
        <w:rPr>
          <w:sz w:val="24"/>
          <w:lang w:val="en-US"/>
        </w:rPr>
        <w:t xml:space="preserve"> long-</w:t>
      </w:r>
      <w:r>
        <w:rPr>
          <w:sz w:val="24"/>
          <w:lang w:val="en-US"/>
        </w:rPr>
        <w:t>acting release the GH</w:t>
      </w:r>
      <w:r w:rsidRPr="00787CBA">
        <w:rPr>
          <w:sz w:val="24"/>
          <w:lang w:val="en-US"/>
        </w:rPr>
        <w:t xml:space="preserve"> </w:t>
      </w:r>
      <w:proofErr w:type="gramStart"/>
      <w:r w:rsidRPr="00787CBA">
        <w:rPr>
          <w:sz w:val="24"/>
          <w:lang w:val="en-US"/>
        </w:rPr>
        <w:t>level</w:t>
      </w:r>
      <w:r>
        <w:rPr>
          <w:sz w:val="24"/>
          <w:lang w:val="en-US"/>
        </w:rPr>
        <w:t xml:space="preserve">  ≤</w:t>
      </w:r>
      <w:proofErr w:type="gramEnd"/>
      <w:r>
        <w:rPr>
          <w:sz w:val="24"/>
          <w:lang w:val="en-US"/>
        </w:rPr>
        <w:t xml:space="preserve"> 2.5 </w:t>
      </w:r>
      <w:proofErr w:type="spellStart"/>
      <w:r>
        <w:rPr>
          <w:sz w:val="24"/>
          <w:lang w:val="en-US"/>
        </w:rPr>
        <w:t>ng</w:t>
      </w:r>
      <w:proofErr w:type="spellEnd"/>
      <w:r>
        <w:rPr>
          <w:sz w:val="24"/>
          <w:lang w:val="en-US"/>
        </w:rPr>
        <w:t>/ml was reached in</w:t>
      </w:r>
      <w:r w:rsidRPr="00787CBA">
        <w:rPr>
          <w:sz w:val="24"/>
          <w:lang w:val="en-US"/>
        </w:rPr>
        <w:t xml:space="preserve"> 60% of patients and normalization of the </w:t>
      </w:r>
      <w:r>
        <w:rPr>
          <w:sz w:val="24"/>
          <w:lang w:val="en-US"/>
        </w:rPr>
        <w:t>IGF</w:t>
      </w:r>
      <w:r w:rsidRPr="00787CBA">
        <w:rPr>
          <w:sz w:val="24"/>
          <w:lang w:val="en-US"/>
        </w:rPr>
        <w:t>-1 level wa</w:t>
      </w:r>
      <w:r>
        <w:rPr>
          <w:sz w:val="24"/>
          <w:lang w:val="en-US"/>
        </w:rPr>
        <w:t>s noticed in</w:t>
      </w:r>
      <w:r w:rsidRPr="00787CBA">
        <w:rPr>
          <w:sz w:val="24"/>
          <w:lang w:val="en-US"/>
        </w:rPr>
        <w:t xml:space="preserve"> 59%</w:t>
      </w:r>
      <w:r>
        <w:rPr>
          <w:sz w:val="24"/>
          <w:lang w:val="en-US"/>
        </w:rPr>
        <w:t xml:space="preserve"> of participants</w:t>
      </w:r>
      <w:r w:rsidRPr="00787CBA">
        <w:rPr>
          <w:sz w:val="24"/>
          <w:lang w:val="en-US"/>
        </w:rPr>
        <w:t xml:space="preserve">, </w:t>
      </w:r>
      <w:r>
        <w:rPr>
          <w:sz w:val="24"/>
          <w:lang w:val="en-US"/>
        </w:rPr>
        <w:t xml:space="preserve">during the </w:t>
      </w:r>
      <w:r w:rsidRPr="00787CBA">
        <w:rPr>
          <w:sz w:val="24"/>
          <w:lang w:val="en-US"/>
        </w:rPr>
        <w:t xml:space="preserve">treatment </w:t>
      </w:r>
      <w:r>
        <w:rPr>
          <w:sz w:val="24"/>
          <w:lang w:val="en-US"/>
        </w:rPr>
        <w:t xml:space="preserve">with </w:t>
      </w:r>
      <w:proofErr w:type="spellStart"/>
      <w:r>
        <w:rPr>
          <w:sz w:val="24"/>
          <w:lang w:val="en-US"/>
        </w:rPr>
        <w:t>lanreotide</w:t>
      </w:r>
      <w:proofErr w:type="spellEnd"/>
      <w:r>
        <w:rPr>
          <w:sz w:val="24"/>
          <w:lang w:val="en-US"/>
        </w:rPr>
        <w:t xml:space="preserve"> </w:t>
      </w:r>
      <w:proofErr w:type="spellStart"/>
      <w:r>
        <w:rPr>
          <w:sz w:val="24"/>
          <w:lang w:val="en-US"/>
        </w:rPr>
        <w:t>autogel</w:t>
      </w:r>
      <w:proofErr w:type="spellEnd"/>
      <w:r w:rsidRPr="00787CBA">
        <w:rPr>
          <w:sz w:val="24"/>
          <w:lang w:val="en-US"/>
        </w:rPr>
        <w:t xml:space="preserve"> – 62</w:t>
      </w:r>
      <w:r>
        <w:rPr>
          <w:sz w:val="24"/>
          <w:lang w:val="en-US"/>
        </w:rPr>
        <w:t>% and 49%, respectively [24]. In</w:t>
      </w:r>
      <w:r w:rsidRPr="00787CBA">
        <w:rPr>
          <w:sz w:val="24"/>
          <w:lang w:val="en-US"/>
        </w:rPr>
        <w:t xml:space="preserve"> a number of patients </w:t>
      </w:r>
      <w:r>
        <w:rPr>
          <w:sz w:val="24"/>
          <w:lang w:val="en-US"/>
        </w:rPr>
        <w:t xml:space="preserve">a </w:t>
      </w:r>
      <w:r w:rsidRPr="00787CBA">
        <w:rPr>
          <w:sz w:val="24"/>
          <w:lang w:val="en-US"/>
        </w:rPr>
        <w:t>dissociation of the biochemical response to</w:t>
      </w:r>
      <w:r>
        <w:rPr>
          <w:sz w:val="24"/>
          <w:lang w:val="en-US"/>
        </w:rPr>
        <w:t xml:space="preserve"> the treatment with </w:t>
      </w:r>
      <w:r>
        <w:rPr>
          <w:iCs/>
          <w:sz w:val="24"/>
          <w:lang w:val="en-US"/>
        </w:rPr>
        <w:t>SSA</w:t>
      </w:r>
      <w:r>
        <w:rPr>
          <w:sz w:val="24"/>
          <w:lang w:val="en-US"/>
        </w:rPr>
        <w:t xml:space="preserve"> is noticed: achievement of the GH target </w:t>
      </w:r>
      <w:r>
        <w:rPr>
          <w:sz w:val="24"/>
          <w:lang w:val="en-US"/>
        </w:rPr>
        <w:lastRenderedPageBreak/>
        <w:t>level with the</w:t>
      </w:r>
      <w:r w:rsidRPr="00787CBA">
        <w:rPr>
          <w:sz w:val="24"/>
          <w:lang w:val="en-US"/>
        </w:rPr>
        <w:t xml:space="preserve"> </w:t>
      </w:r>
      <w:r>
        <w:rPr>
          <w:sz w:val="24"/>
          <w:lang w:val="en-US"/>
        </w:rPr>
        <w:t xml:space="preserve">sustained </w:t>
      </w:r>
      <w:r w:rsidRPr="00787CBA">
        <w:rPr>
          <w:sz w:val="24"/>
          <w:lang w:val="en-US"/>
        </w:rPr>
        <w:t xml:space="preserve">increase in </w:t>
      </w:r>
      <w:r>
        <w:rPr>
          <w:sz w:val="24"/>
          <w:lang w:val="en-US"/>
        </w:rPr>
        <w:t>IGF</w:t>
      </w:r>
      <w:r w:rsidRPr="00787CBA">
        <w:rPr>
          <w:sz w:val="24"/>
          <w:lang w:val="en-US"/>
        </w:rPr>
        <w:t>-1</w:t>
      </w:r>
      <w:r>
        <w:rPr>
          <w:sz w:val="24"/>
          <w:lang w:val="en-US"/>
        </w:rPr>
        <w:t xml:space="preserve"> levels</w:t>
      </w:r>
      <w:r w:rsidRPr="00787CBA">
        <w:rPr>
          <w:sz w:val="24"/>
          <w:lang w:val="en-US"/>
        </w:rPr>
        <w:t xml:space="preserve">, or normalization of the </w:t>
      </w:r>
      <w:r>
        <w:rPr>
          <w:sz w:val="24"/>
          <w:lang w:val="en-US"/>
        </w:rPr>
        <w:t>IGF-1 level with concentration of GH &gt; 2.</w:t>
      </w:r>
      <w:r w:rsidRPr="00787CBA">
        <w:rPr>
          <w:sz w:val="24"/>
          <w:lang w:val="en-US"/>
        </w:rPr>
        <w:t xml:space="preserve">5 </w:t>
      </w:r>
      <w:proofErr w:type="spellStart"/>
      <w:r w:rsidRPr="00787CBA">
        <w:rPr>
          <w:sz w:val="24"/>
          <w:lang w:val="en-US"/>
        </w:rPr>
        <w:t>ng</w:t>
      </w:r>
      <w:proofErr w:type="spellEnd"/>
      <w:r w:rsidRPr="00787CBA">
        <w:rPr>
          <w:sz w:val="24"/>
          <w:lang w:val="en-US"/>
        </w:rPr>
        <w:t>/ml.</w:t>
      </w:r>
    </w:p>
    <w:p w14:paraId="61AD2F85" w14:textId="7C84A8EF" w:rsidR="004D06F1" w:rsidRDefault="004D06F1" w:rsidP="004A3CFF">
      <w:pPr>
        <w:spacing w:line="240" w:lineRule="auto"/>
        <w:ind w:left="0" w:firstLine="708"/>
        <w:rPr>
          <w:sz w:val="24"/>
          <w:lang w:val="en-US"/>
        </w:rPr>
      </w:pPr>
      <w:r w:rsidRPr="002B219A">
        <w:rPr>
          <w:sz w:val="24"/>
          <w:lang w:val="en-US"/>
        </w:rPr>
        <w:t>It explains why when using a combination of two target hormonal criteria the frequency of the biochemical response</w:t>
      </w:r>
      <w:r>
        <w:rPr>
          <w:sz w:val="24"/>
          <w:lang w:val="en-US"/>
        </w:rPr>
        <w:t xml:space="preserve"> is</w:t>
      </w:r>
      <w:r w:rsidRPr="002B219A">
        <w:rPr>
          <w:sz w:val="24"/>
          <w:lang w:val="en-US"/>
        </w:rPr>
        <w:t xml:space="preserve"> slightly lower and </w:t>
      </w:r>
      <w:r>
        <w:rPr>
          <w:sz w:val="24"/>
          <w:lang w:val="en-US"/>
        </w:rPr>
        <w:t>on average is equal to</w:t>
      </w:r>
      <w:r w:rsidRPr="002B219A">
        <w:rPr>
          <w:sz w:val="24"/>
          <w:lang w:val="en-US"/>
        </w:rPr>
        <w:t xml:space="preserve"> 50% (f</w:t>
      </w:r>
      <w:r>
        <w:rPr>
          <w:sz w:val="24"/>
          <w:lang w:val="en-US"/>
        </w:rPr>
        <w:t>or the GH</w:t>
      </w:r>
      <w:r w:rsidRPr="002B219A">
        <w:rPr>
          <w:sz w:val="24"/>
          <w:lang w:val="en-US"/>
        </w:rPr>
        <w:t xml:space="preserve"> level ≤ 2,5 </w:t>
      </w:r>
      <w:proofErr w:type="spellStart"/>
      <w:r w:rsidRPr="002B219A">
        <w:rPr>
          <w:sz w:val="24"/>
          <w:lang w:val="en-US"/>
        </w:rPr>
        <w:t>n</w:t>
      </w:r>
      <w:r>
        <w:rPr>
          <w:sz w:val="24"/>
          <w:lang w:val="en-US"/>
        </w:rPr>
        <w:t>g</w:t>
      </w:r>
      <w:proofErr w:type="spellEnd"/>
      <w:r>
        <w:rPr>
          <w:sz w:val="24"/>
          <w:lang w:val="en-US"/>
        </w:rPr>
        <w:t>/ml). These data correspond</w:t>
      </w:r>
      <w:r w:rsidRPr="002B219A">
        <w:rPr>
          <w:sz w:val="24"/>
          <w:lang w:val="en-US"/>
        </w:rPr>
        <w:t xml:space="preserve"> with</w:t>
      </w:r>
      <w:r>
        <w:rPr>
          <w:sz w:val="24"/>
          <w:lang w:val="en-US"/>
        </w:rPr>
        <w:t xml:space="preserve"> the</w:t>
      </w:r>
      <w:r w:rsidRPr="002B219A">
        <w:rPr>
          <w:sz w:val="24"/>
          <w:lang w:val="en-US"/>
        </w:rPr>
        <w:t xml:space="preserve"> results </w:t>
      </w:r>
      <w:r>
        <w:rPr>
          <w:sz w:val="24"/>
          <w:lang w:val="en-US"/>
        </w:rPr>
        <w:t>of the Russian the prospective studies</w:t>
      </w:r>
      <w:r w:rsidRPr="002B219A">
        <w:rPr>
          <w:sz w:val="24"/>
          <w:lang w:val="en-US"/>
        </w:rPr>
        <w:t xml:space="preserve"> </w:t>
      </w:r>
      <w:r>
        <w:rPr>
          <w:sz w:val="24"/>
          <w:lang w:val="en-US"/>
        </w:rPr>
        <w:t xml:space="preserve">of the effectiveness of </w:t>
      </w:r>
      <w:proofErr w:type="spellStart"/>
      <w:r>
        <w:rPr>
          <w:sz w:val="24"/>
          <w:lang w:val="en-US"/>
        </w:rPr>
        <w:t>oc</w:t>
      </w:r>
      <w:r w:rsidRPr="002B219A">
        <w:rPr>
          <w:sz w:val="24"/>
          <w:lang w:val="en-US"/>
        </w:rPr>
        <w:t>treotid</w:t>
      </w:r>
      <w:r>
        <w:rPr>
          <w:sz w:val="24"/>
          <w:lang w:val="en-US"/>
        </w:rPr>
        <w:t>e</w:t>
      </w:r>
      <w:proofErr w:type="spellEnd"/>
      <w:r>
        <w:rPr>
          <w:sz w:val="24"/>
          <w:lang w:val="en-US"/>
        </w:rPr>
        <w:t xml:space="preserve"> depot</w:t>
      </w:r>
      <w:r w:rsidRPr="002B219A">
        <w:rPr>
          <w:sz w:val="24"/>
          <w:lang w:val="en-US"/>
        </w:rPr>
        <w:t xml:space="preserve"> in </w:t>
      </w:r>
      <w:r>
        <w:rPr>
          <w:sz w:val="24"/>
          <w:lang w:val="en-US"/>
        </w:rPr>
        <w:t>the treatment of patients with acro</w:t>
      </w:r>
      <w:r w:rsidRPr="002B219A">
        <w:rPr>
          <w:sz w:val="24"/>
          <w:lang w:val="en-US"/>
        </w:rPr>
        <w:t>megaly</w:t>
      </w:r>
      <w:r>
        <w:rPr>
          <w:sz w:val="24"/>
          <w:lang w:val="en-US"/>
        </w:rPr>
        <w:t>, according to which the</w:t>
      </w:r>
      <w:r w:rsidRPr="002B219A">
        <w:rPr>
          <w:sz w:val="24"/>
          <w:lang w:val="en-US"/>
        </w:rPr>
        <w:t xml:space="preserve"> treatment within 12 months led to</w:t>
      </w:r>
      <w:r>
        <w:rPr>
          <w:sz w:val="24"/>
          <w:lang w:val="en-US"/>
        </w:rPr>
        <w:t xml:space="preserve"> a</w:t>
      </w:r>
      <w:r w:rsidRPr="002B219A">
        <w:rPr>
          <w:sz w:val="24"/>
          <w:lang w:val="en-US"/>
        </w:rPr>
        <w:t xml:space="preserve"> complete </w:t>
      </w:r>
      <w:r>
        <w:rPr>
          <w:sz w:val="24"/>
          <w:lang w:val="en-US"/>
        </w:rPr>
        <w:t>biochemical control in</w:t>
      </w:r>
      <w:r w:rsidRPr="002B219A">
        <w:rPr>
          <w:sz w:val="24"/>
          <w:lang w:val="en-US"/>
        </w:rPr>
        <w:t xml:space="preserve"> 50-55% of patients (</w:t>
      </w:r>
      <w:r>
        <w:rPr>
          <w:sz w:val="24"/>
          <w:lang w:val="en-US"/>
        </w:rPr>
        <w:t xml:space="preserve">the </w:t>
      </w:r>
      <w:r w:rsidRPr="002B219A">
        <w:rPr>
          <w:sz w:val="24"/>
          <w:lang w:val="en-US"/>
        </w:rPr>
        <w:t xml:space="preserve">target </w:t>
      </w:r>
      <w:r>
        <w:rPr>
          <w:sz w:val="24"/>
          <w:lang w:val="en-US"/>
        </w:rPr>
        <w:t>GH</w:t>
      </w:r>
      <w:r w:rsidRPr="002B219A">
        <w:rPr>
          <w:sz w:val="24"/>
          <w:lang w:val="en-US"/>
        </w:rPr>
        <w:t xml:space="preserve"> level</w:t>
      </w:r>
      <w:r>
        <w:rPr>
          <w:sz w:val="24"/>
          <w:lang w:val="en-US"/>
        </w:rPr>
        <w:t xml:space="preserve"> was considered ≤ 2.5 </w:t>
      </w:r>
      <w:proofErr w:type="spellStart"/>
      <w:r>
        <w:rPr>
          <w:sz w:val="24"/>
          <w:lang w:val="en-US"/>
        </w:rPr>
        <w:t>ng</w:t>
      </w:r>
      <w:proofErr w:type="spellEnd"/>
      <w:r>
        <w:rPr>
          <w:sz w:val="24"/>
          <w:lang w:val="en-US"/>
        </w:rPr>
        <w:t>/ml). The</w:t>
      </w:r>
      <w:r w:rsidRPr="002B219A">
        <w:rPr>
          <w:sz w:val="24"/>
          <w:lang w:val="en-US"/>
        </w:rPr>
        <w:t xml:space="preserve"> partial biochemical response was </w:t>
      </w:r>
      <w:r>
        <w:rPr>
          <w:sz w:val="24"/>
          <w:lang w:val="en-US"/>
        </w:rPr>
        <w:t xml:space="preserve">observed in </w:t>
      </w:r>
      <w:r w:rsidRPr="002B219A">
        <w:rPr>
          <w:sz w:val="24"/>
          <w:lang w:val="en-US"/>
        </w:rPr>
        <w:t xml:space="preserve">20-23% of patients, and 21-22% of patients </w:t>
      </w:r>
      <w:r>
        <w:rPr>
          <w:sz w:val="24"/>
          <w:lang w:val="en-US"/>
        </w:rPr>
        <w:t xml:space="preserve">showed </w:t>
      </w:r>
      <w:r w:rsidRPr="002B219A">
        <w:rPr>
          <w:sz w:val="24"/>
          <w:lang w:val="en-US"/>
        </w:rPr>
        <w:t xml:space="preserve">biochemical resistance [25, 26]. </w:t>
      </w:r>
    </w:p>
    <w:p w14:paraId="4C04DE74" w14:textId="7D0323E3" w:rsidR="004D06F1" w:rsidRPr="00C87DF2" w:rsidRDefault="004D06F1" w:rsidP="004A3CFF">
      <w:pPr>
        <w:spacing w:line="240" w:lineRule="auto"/>
        <w:ind w:left="0" w:firstLine="708"/>
        <w:rPr>
          <w:sz w:val="24"/>
          <w:lang w:val="en-US"/>
        </w:rPr>
      </w:pPr>
      <w:r>
        <w:rPr>
          <w:sz w:val="24"/>
          <w:lang w:val="en-US"/>
        </w:rPr>
        <w:t>To understand which</w:t>
      </w:r>
      <w:r w:rsidRPr="00CB3770">
        <w:rPr>
          <w:sz w:val="24"/>
          <w:lang w:val="en-US"/>
        </w:rPr>
        <w:t xml:space="preserve"> factors can </w:t>
      </w:r>
      <w:r>
        <w:rPr>
          <w:sz w:val="24"/>
          <w:lang w:val="en-US"/>
        </w:rPr>
        <w:t>influence the biochemical response</w:t>
      </w:r>
      <w:r w:rsidRPr="00CB3770">
        <w:rPr>
          <w:sz w:val="24"/>
          <w:lang w:val="en-US"/>
        </w:rPr>
        <w:t xml:space="preserve"> during </w:t>
      </w:r>
      <w:r>
        <w:rPr>
          <w:sz w:val="24"/>
          <w:lang w:val="en-US"/>
        </w:rPr>
        <w:t xml:space="preserve">the treatment with </w:t>
      </w:r>
      <w:r>
        <w:rPr>
          <w:iCs/>
          <w:sz w:val="24"/>
          <w:lang w:val="en-US"/>
        </w:rPr>
        <w:t>SSA</w:t>
      </w:r>
      <w:r>
        <w:rPr>
          <w:sz w:val="24"/>
          <w:lang w:val="en-US"/>
        </w:rPr>
        <w:t>, a</w:t>
      </w:r>
      <w:r w:rsidRPr="00CB3770">
        <w:rPr>
          <w:sz w:val="24"/>
          <w:lang w:val="en-US"/>
        </w:rPr>
        <w:t xml:space="preserve"> special meta-analysis devoted to</w:t>
      </w:r>
      <w:r>
        <w:rPr>
          <w:sz w:val="24"/>
          <w:lang w:val="en-US"/>
        </w:rPr>
        <w:t xml:space="preserve"> the</w:t>
      </w:r>
      <w:r w:rsidRPr="00CB3770">
        <w:rPr>
          <w:sz w:val="24"/>
          <w:lang w:val="en-US"/>
        </w:rPr>
        <w:t xml:space="preserve"> i</w:t>
      </w:r>
      <w:r>
        <w:rPr>
          <w:sz w:val="24"/>
          <w:lang w:val="en-US"/>
        </w:rPr>
        <w:t>nfluence of design of studies</w:t>
      </w:r>
      <w:r w:rsidRPr="00CB3770">
        <w:rPr>
          <w:sz w:val="24"/>
          <w:lang w:val="en-US"/>
        </w:rPr>
        <w:t xml:space="preserve"> on </w:t>
      </w:r>
      <w:r>
        <w:rPr>
          <w:sz w:val="24"/>
          <w:lang w:val="en-US"/>
        </w:rPr>
        <w:t xml:space="preserve">the biochemical effectiveness of the treatment with </w:t>
      </w:r>
      <w:r>
        <w:rPr>
          <w:iCs/>
          <w:sz w:val="24"/>
          <w:lang w:val="en-US"/>
        </w:rPr>
        <w:t>SSA</w:t>
      </w:r>
      <w:r w:rsidRPr="00CB3770">
        <w:rPr>
          <w:sz w:val="24"/>
          <w:lang w:val="en-US"/>
        </w:rPr>
        <w:t xml:space="preserve"> </w:t>
      </w:r>
      <w:r>
        <w:rPr>
          <w:sz w:val="24"/>
          <w:lang w:val="en-US"/>
        </w:rPr>
        <w:t>was conducted. It</w:t>
      </w:r>
      <w:r w:rsidRPr="00CB3770">
        <w:rPr>
          <w:sz w:val="24"/>
          <w:lang w:val="en-US"/>
        </w:rPr>
        <w:t xml:space="preserve"> included </w:t>
      </w:r>
      <w:r>
        <w:rPr>
          <w:sz w:val="24"/>
          <w:lang w:val="en-US"/>
        </w:rPr>
        <w:t>various research</w:t>
      </w:r>
      <w:r w:rsidRPr="00CB3770">
        <w:rPr>
          <w:sz w:val="24"/>
          <w:lang w:val="en-US"/>
        </w:rPr>
        <w:t xml:space="preserve"> with participation </w:t>
      </w:r>
      <w:r>
        <w:rPr>
          <w:sz w:val="24"/>
          <w:lang w:val="en-US"/>
        </w:rPr>
        <w:t xml:space="preserve">of </w:t>
      </w:r>
      <w:r w:rsidRPr="00CB3770">
        <w:rPr>
          <w:sz w:val="24"/>
          <w:lang w:val="en-US"/>
        </w:rPr>
        <w:t xml:space="preserve">not less than 10 patients </w:t>
      </w:r>
      <w:r>
        <w:rPr>
          <w:sz w:val="24"/>
          <w:lang w:val="en-US"/>
        </w:rPr>
        <w:t xml:space="preserve">who received </w:t>
      </w:r>
      <w:proofErr w:type="gramStart"/>
      <w:r>
        <w:rPr>
          <w:sz w:val="24"/>
          <w:lang w:val="en-US"/>
        </w:rPr>
        <w:t xml:space="preserve">the </w:t>
      </w:r>
      <w:r w:rsidRPr="00CB3770">
        <w:rPr>
          <w:sz w:val="24"/>
          <w:lang w:val="en-US"/>
        </w:rPr>
        <w:t xml:space="preserve"> treatment</w:t>
      </w:r>
      <w:proofErr w:type="gramEnd"/>
      <w:r>
        <w:rPr>
          <w:sz w:val="24"/>
          <w:lang w:val="en-US"/>
        </w:rPr>
        <w:t xml:space="preserve"> for</w:t>
      </w:r>
      <w:r w:rsidRPr="00CB3770">
        <w:rPr>
          <w:sz w:val="24"/>
          <w:lang w:val="en-US"/>
        </w:rPr>
        <w:t xml:space="preserve"> not less than 3 months</w:t>
      </w:r>
      <w:r>
        <w:rPr>
          <w:sz w:val="24"/>
          <w:lang w:val="en-US"/>
        </w:rPr>
        <w:t>, the results of which were</w:t>
      </w:r>
      <w:r w:rsidRPr="00CB3770">
        <w:rPr>
          <w:sz w:val="24"/>
          <w:lang w:val="en-US"/>
        </w:rPr>
        <w:t xml:space="preserve"> published from 1974 to 2012 in English in the </w:t>
      </w:r>
      <w:r>
        <w:rPr>
          <w:sz w:val="24"/>
          <w:lang w:val="en-US"/>
        </w:rPr>
        <w:t xml:space="preserve">journals </w:t>
      </w:r>
      <w:r w:rsidRPr="00CB3770">
        <w:rPr>
          <w:sz w:val="24"/>
          <w:lang w:val="en-US"/>
        </w:rPr>
        <w:t>indexed by the PubMed system (the total</w:t>
      </w:r>
      <w:r>
        <w:rPr>
          <w:sz w:val="24"/>
          <w:lang w:val="en-US"/>
        </w:rPr>
        <w:t xml:space="preserve"> number of the participants was</w:t>
      </w:r>
      <w:r w:rsidRPr="00CB3770">
        <w:rPr>
          <w:sz w:val="24"/>
          <w:lang w:val="en-US"/>
        </w:rPr>
        <w:t xml:space="preserve"> 4464) [27]. In general, according to this meta-analysis</w:t>
      </w:r>
      <w:r>
        <w:rPr>
          <w:sz w:val="24"/>
          <w:lang w:val="en-US"/>
        </w:rPr>
        <w:t>,</w:t>
      </w:r>
      <w:r w:rsidRPr="00CB3770">
        <w:rPr>
          <w:sz w:val="24"/>
          <w:lang w:val="en-US"/>
        </w:rPr>
        <w:t xml:space="preserve"> the G</w:t>
      </w:r>
      <w:r>
        <w:rPr>
          <w:sz w:val="24"/>
          <w:lang w:val="en-US"/>
        </w:rPr>
        <w:t>H</w:t>
      </w:r>
      <w:r w:rsidRPr="00CB3770">
        <w:rPr>
          <w:sz w:val="24"/>
          <w:lang w:val="en-US"/>
        </w:rPr>
        <w:t xml:space="preserve"> </w:t>
      </w:r>
      <w:r>
        <w:rPr>
          <w:sz w:val="24"/>
          <w:lang w:val="en-US"/>
        </w:rPr>
        <w:t>target levels and normalization of the IG</w:t>
      </w:r>
      <w:r w:rsidRPr="00CB3770">
        <w:rPr>
          <w:sz w:val="24"/>
          <w:lang w:val="en-US"/>
        </w:rPr>
        <w:t xml:space="preserve">F-1 level </w:t>
      </w:r>
      <w:r>
        <w:rPr>
          <w:sz w:val="24"/>
          <w:lang w:val="en-US"/>
        </w:rPr>
        <w:t>were reached in 56% and 55% of patients</w:t>
      </w:r>
      <w:r w:rsidRPr="00CB3770">
        <w:rPr>
          <w:sz w:val="24"/>
          <w:lang w:val="en-US"/>
        </w:rPr>
        <w:t xml:space="preserve"> respectively.</w:t>
      </w:r>
    </w:p>
    <w:p w14:paraId="71D6D983" w14:textId="356F3B89" w:rsidR="004D06F1" w:rsidRPr="00AE4790" w:rsidRDefault="004D06F1" w:rsidP="004A3CFF">
      <w:pPr>
        <w:spacing w:line="240" w:lineRule="auto"/>
        <w:ind w:left="0" w:firstLine="708"/>
        <w:rPr>
          <w:sz w:val="24"/>
          <w:lang w:val="en-US"/>
        </w:rPr>
      </w:pPr>
      <w:r w:rsidRPr="00CA6A0C">
        <w:rPr>
          <w:sz w:val="24"/>
          <w:lang w:val="en-US"/>
        </w:rPr>
        <w:t>No statistically significan</w:t>
      </w:r>
      <w:r>
        <w:rPr>
          <w:sz w:val="24"/>
          <w:lang w:val="en-US"/>
        </w:rPr>
        <w:t xml:space="preserve">t influence was caused by the following </w:t>
      </w:r>
      <w:r w:rsidRPr="00CA6A0C">
        <w:rPr>
          <w:sz w:val="24"/>
          <w:lang w:val="en-US"/>
        </w:rPr>
        <w:t>factors</w:t>
      </w:r>
      <w:r>
        <w:rPr>
          <w:sz w:val="24"/>
          <w:lang w:val="en-US"/>
        </w:rPr>
        <w:t>: the</w:t>
      </w:r>
      <w:r w:rsidRPr="00CA6A0C">
        <w:rPr>
          <w:sz w:val="24"/>
          <w:lang w:val="en-US"/>
        </w:rPr>
        <w:t xml:space="preserve"> nu</w:t>
      </w:r>
      <w:r>
        <w:rPr>
          <w:sz w:val="24"/>
          <w:lang w:val="en-US"/>
        </w:rPr>
        <w:t>mber of the centers conducting the research;</w:t>
      </w:r>
      <w:r w:rsidRPr="00CA6A0C">
        <w:rPr>
          <w:sz w:val="24"/>
          <w:lang w:val="en-US"/>
        </w:rPr>
        <w:t xml:space="preserve"> </w:t>
      </w:r>
      <w:r>
        <w:rPr>
          <w:sz w:val="24"/>
          <w:lang w:val="en-US"/>
        </w:rPr>
        <w:t>retrospective or prospective</w:t>
      </w:r>
      <w:r w:rsidR="004973DB">
        <w:rPr>
          <w:sz w:val="24"/>
          <w:lang w:val="en-US"/>
        </w:rPr>
        <w:t xml:space="preserve"> study</w:t>
      </w:r>
      <w:r>
        <w:rPr>
          <w:sz w:val="24"/>
          <w:lang w:val="en-US"/>
        </w:rPr>
        <w:t>;</w:t>
      </w:r>
      <w:r w:rsidRPr="00CA6A0C">
        <w:rPr>
          <w:sz w:val="24"/>
          <w:lang w:val="en-US"/>
        </w:rPr>
        <w:t xml:space="preserve"> </w:t>
      </w:r>
      <w:proofErr w:type="spellStart"/>
      <w:r>
        <w:rPr>
          <w:sz w:val="24"/>
          <w:lang w:val="en-US"/>
        </w:rPr>
        <w:t>octreotide</w:t>
      </w:r>
      <w:proofErr w:type="spellEnd"/>
      <w:r w:rsidRPr="00CA6A0C">
        <w:rPr>
          <w:sz w:val="24"/>
          <w:lang w:val="en-US"/>
        </w:rPr>
        <w:t xml:space="preserve"> or </w:t>
      </w:r>
      <w:proofErr w:type="spellStart"/>
      <w:r>
        <w:rPr>
          <w:sz w:val="24"/>
          <w:lang w:val="en-US"/>
        </w:rPr>
        <w:t>lanreotide</w:t>
      </w:r>
      <w:proofErr w:type="spellEnd"/>
      <w:r>
        <w:rPr>
          <w:sz w:val="24"/>
          <w:lang w:val="en-US"/>
        </w:rPr>
        <w:t xml:space="preserve"> were used; </w:t>
      </w:r>
      <w:r w:rsidR="004973DB">
        <w:rPr>
          <w:sz w:val="24"/>
          <w:lang w:val="en-US"/>
        </w:rPr>
        <w:t>prior use of</w:t>
      </w:r>
      <w:r w:rsidRPr="00C1579B">
        <w:rPr>
          <w:iCs/>
          <w:sz w:val="24"/>
          <w:lang w:val="en-US"/>
        </w:rPr>
        <w:t xml:space="preserve"> </w:t>
      </w:r>
      <w:r>
        <w:rPr>
          <w:iCs/>
          <w:sz w:val="24"/>
          <w:lang w:val="en-US"/>
        </w:rPr>
        <w:t>SSA</w:t>
      </w:r>
      <w:r>
        <w:rPr>
          <w:sz w:val="24"/>
          <w:lang w:val="en-US"/>
        </w:rPr>
        <w:t xml:space="preserve">; whether there was a switch from one type of </w:t>
      </w:r>
      <w:r>
        <w:rPr>
          <w:iCs/>
          <w:sz w:val="24"/>
          <w:lang w:val="en-US"/>
        </w:rPr>
        <w:t>SSA</w:t>
      </w:r>
      <w:r w:rsidRPr="00CA6A0C">
        <w:rPr>
          <w:sz w:val="24"/>
          <w:lang w:val="en-US"/>
        </w:rPr>
        <w:t xml:space="preserve"> to another</w:t>
      </w:r>
      <w:r>
        <w:rPr>
          <w:sz w:val="24"/>
          <w:lang w:val="en-US"/>
        </w:rPr>
        <w:t>;</w:t>
      </w:r>
      <w:r w:rsidRPr="00CA6A0C">
        <w:rPr>
          <w:sz w:val="24"/>
          <w:lang w:val="en-US"/>
        </w:rPr>
        <w:t xml:space="preserve"> what doses</w:t>
      </w:r>
      <w:r>
        <w:rPr>
          <w:sz w:val="24"/>
          <w:lang w:val="en-US"/>
        </w:rPr>
        <w:t xml:space="preserve"> of the medicine were used. A</w:t>
      </w:r>
      <w:r w:rsidRPr="00CA6A0C">
        <w:rPr>
          <w:sz w:val="24"/>
          <w:lang w:val="en-US"/>
        </w:rPr>
        <w:t xml:space="preserve">t the same time </w:t>
      </w:r>
      <w:r>
        <w:rPr>
          <w:sz w:val="24"/>
          <w:lang w:val="en-US"/>
        </w:rPr>
        <w:t xml:space="preserve">the </w:t>
      </w:r>
      <w:r w:rsidRPr="00CA6A0C">
        <w:rPr>
          <w:sz w:val="24"/>
          <w:lang w:val="en-US"/>
        </w:rPr>
        <w:t xml:space="preserve">treatment duration significantly influenced </w:t>
      </w:r>
      <w:r>
        <w:rPr>
          <w:sz w:val="24"/>
          <w:lang w:val="en-US"/>
        </w:rPr>
        <w:t>the achievement of target levels fo</w:t>
      </w:r>
      <w:r w:rsidR="004973DB">
        <w:rPr>
          <w:sz w:val="24"/>
          <w:lang w:val="en-US"/>
        </w:rPr>
        <w:t>r</w:t>
      </w:r>
      <w:r>
        <w:rPr>
          <w:sz w:val="24"/>
          <w:lang w:val="en-US"/>
        </w:rPr>
        <w:t xml:space="preserve"> both GH</w:t>
      </w:r>
      <w:r w:rsidRPr="00CA6A0C">
        <w:rPr>
          <w:sz w:val="24"/>
          <w:lang w:val="en-US"/>
        </w:rPr>
        <w:t xml:space="preserve"> (</w:t>
      </w:r>
      <w:r w:rsidRPr="00893928">
        <w:rPr>
          <w:sz w:val="24"/>
        </w:rPr>
        <w:t>р</w:t>
      </w:r>
      <w:r>
        <w:rPr>
          <w:sz w:val="24"/>
          <w:lang w:val="en-US"/>
        </w:rPr>
        <w:t>&lt;0.</w:t>
      </w:r>
      <w:r w:rsidRPr="00CA6A0C">
        <w:rPr>
          <w:sz w:val="24"/>
          <w:lang w:val="en-US"/>
        </w:rPr>
        <w:t>001</w:t>
      </w:r>
      <w:r>
        <w:rPr>
          <w:sz w:val="24"/>
          <w:lang w:val="en-US"/>
        </w:rPr>
        <w:t>) and IG</w:t>
      </w:r>
      <w:r w:rsidRPr="00CA6A0C">
        <w:rPr>
          <w:sz w:val="24"/>
          <w:lang w:val="en-US"/>
        </w:rPr>
        <w:t xml:space="preserve">F-1 </w:t>
      </w:r>
      <w:r>
        <w:rPr>
          <w:sz w:val="24"/>
          <w:lang w:val="en-US"/>
        </w:rPr>
        <w:t xml:space="preserve">(р =0.02); the previous investigation of </w:t>
      </w:r>
      <w:r>
        <w:rPr>
          <w:iCs/>
          <w:sz w:val="24"/>
          <w:lang w:val="en-US"/>
        </w:rPr>
        <w:t>SSA</w:t>
      </w:r>
      <w:r w:rsidRPr="00CA6A0C">
        <w:rPr>
          <w:sz w:val="24"/>
          <w:lang w:val="en-US"/>
        </w:rPr>
        <w:t xml:space="preserve"> and </w:t>
      </w:r>
      <w:r>
        <w:rPr>
          <w:sz w:val="24"/>
          <w:lang w:val="en-US"/>
        </w:rPr>
        <w:t xml:space="preserve">the </w:t>
      </w:r>
      <w:r w:rsidRPr="00CA6A0C">
        <w:rPr>
          <w:sz w:val="24"/>
          <w:lang w:val="en-US"/>
        </w:rPr>
        <w:t xml:space="preserve">year of the publication were significant factors for </w:t>
      </w:r>
      <w:r>
        <w:rPr>
          <w:sz w:val="24"/>
          <w:lang w:val="en-US"/>
        </w:rPr>
        <w:t>the biochemical monitoring of GH (р =0.01 and р =0.03</w:t>
      </w:r>
      <w:r w:rsidRPr="00CA6A0C">
        <w:rPr>
          <w:sz w:val="24"/>
          <w:lang w:val="en-US"/>
        </w:rPr>
        <w:t xml:space="preserve"> respectively</w:t>
      </w:r>
      <w:r>
        <w:rPr>
          <w:sz w:val="24"/>
          <w:lang w:val="en-US"/>
        </w:rPr>
        <w:t>), but did not matter for the IG</w:t>
      </w:r>
      <w:r w:rsidRPr="00CA6A0C">
        <w:rPr>
          <w:sz w:val="24"/>
          <w:lang w:val="en-US"/>
        </w:rPr>
        <w:t>F-1 level</w:t>
      </w:r>
      <w:r>
        <w:rPr>
          <w:sz w:val="24"/>
          <w:lang w:val="en-US"/>
        </w:rPr>
        <w:t xml:space="preserve"> </w:t>
      </w:r>
      <w:r w:rsidRPr="00CA6A0C">
        <w:rPr>
          <w:sz w:val="24"/>
          <w:lang w:val="en-US"/>
        </w:rPr>
        <w:t>[27]</w:t>
      </w:r>
      <w:r>
        <w:rPr>
          <w:sz w:val="24"/>
          <w:lang w:val="en-US"/>
        </w:rPr>
        <w:t>. These factors must</w:t>
      </w:r>
      <w:r w:rsidRPr="00CA6A0C">
        <w:rPr>
          <w:sz w:val="24"/>
          <w:lang w:val="en-US"/>
        </w:rPr>
        <w:t xml:space="preserve"> be considered in case of interpretation of data on the frequency </w:t>
      </w:r>
      <w:r>
        <w:rPr>
          <w:sz w:val="24"/>
          <w:lang w:val="en-US"/>
        </w:rPr>
        <w:t xml:space="preserve">of biochemical resistance to </w:t>
      </w:r>
      <w:r>
        <w:rPr>
          <w:iCs/>
          <w:sz w:val="24"/>
          <w:lang w:val="en-US"/>
        </w:rPr>
        <w:t>SSA</w:t>
      </w:r>
      <w:r w:rsidRPr="00CA6A0C">
        <w:rPr>
          <w:sz w:val="24"/>
          <w:lang w:val="en-US"/>
        </w:rPr>
        <w:t xml:space="preserve"> </w:t>
      </w:r>
      <w:r>
        <w:rPr>
          <w:sz w:val="24"/>
          <w:lang w:val="en-US"/>
        </w:rPr>
        <w:t xml:space="preserve">in the </w:t>
      </w:r>
      <w:r w:rsidRPr="00CA6A0C">
        <w:rPr>
          <w:sz w:val="24"/>
          <w:lang w:val="en-US"/>
        </w:rPr>
        <w:t>treatment of an acromegaly.</w:t>
      </w:r>
    </w:p>
    <w:p w14:paraId="5A635A78" w14:textId="77777777" w:rsidR="004D06F1" w:rsidRPr="0087017A" w:rsidRDefault="004D06F1" w:rsidP="004A3CFF">
      <w:pPr>
        <w:spacing w:line="240" w:lineRule="auto"/>
        <w:ind w:left="0" w:firstLine="708"/>
        <w:rPr>
          <w:color w:val="000000"/>
          <w:sz w:val="24"/>
          <w:lang w:val="en-US"/>
        </w:rPr>
      </w:pPr>
      <w:r>
        <w:rPr>
          <w:color w:val="000000"/>
          <w:sz w:val="24"/>
          <w:lang w:val="en-US"/>
        </w:rPr>
        <w:t>T</w:t>
      </w:r>
      <w:r w:rsidRPr="006E55A6">
        <w:rPr>
          <w:color w:val="000000"/>
          <w:sz w:val="24"/>
          <w:lang w:val="en-US"/>
        </w:rPr>
        <w:t>umor</w:t>
      </w:r>
      <w:r>
        <w:rPr>
          <w:color w:val="000000"/>
          <w:sz w:val="24"/>
          <w:lang w:val="en-US"/>
        </w:rPr>
        <w:t xml:space="preserve"> shrinking</w:t>
      </w:r>
      <w:r w:rsidRPr="006E55A6">
        <w:rPr>
          <w:color w:val="000000"/>
          <w:sz w:val="24"/>
          <w:lang w:val="en-US"/>
        </w:rPr>
        <w:t xml:space="preserve"> is observed more often than</w:t>
      </w:r>
      <w:r>
        <w:rPr>
          <w:color w:val="000000"/>
          <w:sz w:val="24"/>
          <w:lang w:val="en-US"/>
        </w:rPr>
        <w:t xml:space="preserve"> the</w:t>
      </w:r>
      <w:r w:rsidRPr="006E55A6">
        <w:rPr>
          <w:color w:val="000000"/>
          <w:sz w:val="24"/>
          <w:lang w:val="en-US"/>
        </w:rPr>
        <w:t xml:space="preserve"> achievement of </w:t>
      </w:r>
      <w:r>
        <w:rPr>
          <w:color w:val="000000"/>
          <w:sz w:val="24"/>
          <w:lang w:val="en-US"/>
        </w:rPr>
        <w:t xml:space="preserve">a </w:t>
      </w:r>
      <w:r w:rsidRPr="006E55A6">
        <w:rPr>
          <w:color w:val="000000"/>
          <w:sz w:val="24"/>
          <w:lang w:val="en-US"/>
        </w:rPr>
        <w:t>co</w:t>
      </w:r>
      <w:r>
        <w:rPr>
          <w:color w:val="000000"/>
          <w:sz w:val="24"/>
          <w:lang w:val="en-US"/>
        </w:rPr>
        <w:t>mplete biochemical control. T</w:t>
      </w:r>
      <w:r w:rsidRPr="006E55A6">
        <w:rPr>
          <w:color w:val="000000"/>
          <w:sz w:val="24"/>
          <w:lang w:val="en-US"/>
        </w:rPr>
        <w:t>he foreign reviews devoted to</w:t>
      </w:r>
      <w:r>
        <w:rPr>
          <w:color w:val="000000"/>
          <w:sz w:val="24"/>
          <w:lang w:val="en-US"/>
        </w:rPr>
        <w:t xml:space="preserve"> the</w:t>
      </w:r>
      <w:r w:rsidRPr="006E55A6">
        <w:rPr>
          <w:color w:val="000000"/>
          <w:sz w:val="24"/>
          <w:lang w:val="en-US"/>
        </w:rPr>
        <w:t xml:space="preserve"> influence of </w:t>
      </w:r>
      <w:r>
        <w:rPr>
          <w:iCs/>
          <w:sz w:val="24"/>
          <w:lang w:val="en-US"/>
        </w:rPr>
        <w:t>SSA</w:t>
      </w:r>
      <w:r w:rsidRPr="006E55A6">
        <w:rPr>
          <w:color w:val="000000"/>
          <w:sz w:val="24"/>
          <w:lang w:val="en-US"/>
        </w:rPr>
        <w:t xml:space="preserve"> </w:t>
      </w:r>
      <w:r>
        <w:rPr>
          <w:color w:val="000000"/>
          <w:sz w:val="24"/>
          <w:lang w:val="en-US"/>
        </w:rPr>
        <w:t>therapy on tumor volume in</w:t>
      </w:r>
      <w:r w:rsidRPr="006E55A6">
        <w:rPr>
          <w:color w:val="000000"/>
          <w:sz w:val="24"/>
          <w:lang w:val="en-US"/>
        </w:rPr>
        <w:t xml:space="preserve"> patients with acromegaly sho</w:t>
      </w:r>
      <w:r>
        <w:rPr>
          <w:color w:val="000000"/>
          <w:sz w:val="24"/>
          <w:lang w:val="en-US"/>
        </w:rPr>
        <w:t>wed</w:t>
      </w:r>
      <w:r w:rsidRPr="006E55A6">
        <w:rPr>
          <w:color w:val="000000"/>
          <w:sz w:val="24"/>
          <w:lang w:val="en-US"/>
        </w:rPr>
        <w:t xml:space="preserve"> that considerable (≥ 20% of initi</w:t>
      </w:r>
      <w:r>
        <w:rPr>
          <w:color w:val="000000"/>
          <w:sz w:val="24"/>
          <w:lang w:val="en-US"/>
        </w:rPr>
        <w:t>al) reduction of volume is noticed in</w:t>
      </w:r>
      <w:r w:rsidRPr="006E55A6">
        <w:rPr>
          <w:color w:val="000000"/>
          <w:sz w:val="24"/>
          <w:lang w:val="en-US"/>
        </w:rPr>
        <w:t xml:space="preserve"> 55-75% of the patients </w:t>
      </w:r>
      <w:r>
        <w:rPr>
          <w:color w:val="000000"/>
          <w:sz w:val="24"/>
          <w:lang w:val="en-US"/>
        </w:rPr>
        <w:t>who received</w:t>
      </w:r>
      <w:r w:rsidRPr="006E55A6">
        <w:rPr>
          <w:color w:val="000000"/>
          <w:sz w:val="24"/>
          <w:lang w:val="en-US"/>
        </w:rPr>
        <w:t xml:space="preserve"> </w:t>
      </w:r>
      <w:proofErr w:type="spellStart"/>
      <w:r>
        <w:rPr>
          <w:color w:val="000000"/>
          <w:sz w:val="24"/>
          <w:lang w:val="en-US"/>
        </w:rPr>
        <w:t>octreotide</w:t>
      </w:r>
      <w:proofErr w:type="spellEnd"/>
      <w:r>
        <w:rPr>
          <w:color w:val="000000"/>
          <w:sz w:val="24"/>
          <w:lang w:val="en-US"/>
        </w:rPr>
        <w:t xml:space="preserve"> of </w:t>
      </w:r>
      <w:r w:rsidRPr="006E55A6">
        <w:rPr>
          <w:color w:val="000000"/>
          <w:sz w:val="24"/>
          <w:lang w:val="en-US"/>
        </w:rPr>
        <w:t>long</w:t>
      </w:r>
      <w:r>
        <w:rPr>
          <w:color w:val="000000"/>
          <w:sz w:val="24"/>
          <w:lang w:val="en-US"/>
        </w:rPr>
        <w:t>-term</w:t>
      </w:r>
      <w:r w:rsidRPr="006E55A6">
        <w:rPr>
          <w:color w:val="000000"/>
          <w:sz w:val="24"/>
          <w:lang w:val="en-US"/>
        </w:rPr>
        <w:t xml:space="preserve"> release as the first line of treatment [28, 2</w:t>
      </w:r>
      <w:r>
        <w:rPr>
          <w:color w:val="000000"/>
          <w:sz w:val="24"/>
          <w:lang w:val="en-US"/>
        </w:rPr>
        <w:t>9]. According to one of the latest</w:t>
      </w:r>
      <w:r w:rsidRPr="006E55A6">
        <w:rPr>
          <w:color w:val="000000"/>
          <w:sz w:val="24"/>
          <w:lang w:val="en-US"/>
        </w:rPr>
        <w:t xml:space="preserve"> </w:t>
      </w:r>
      <w:r>
        <w:rPr>
          <w:color w:val="000000"/>
          <w:sz w:val="24"/>
          <w:lang w:val="en-US"/>
        </w:rPr>
        <w:t xml:space="preserve">prospective of multicenter studies of effectiveness of </w:t>
      </w:r>
      <w:proofErr w:type="spellStart"/>
      <w:r>
        <w:rPr>
          <w:color w:val="000000"/>
          <w:sz w:val="24"/>
          <w:lang w:val="en-US"/>
        </w:rPr>
        <w:t>lanreotide</w:t>
      </w:r>
      <w:proofErr w:type="spellEnd"/>
      <w:r>
        <w:rPr>
          <w:color w:val="000000"/>
          <w:sz w:val="24"/>
          <w:lang w:val="en-US"/>
        </w:rPr>
        <w:t xml:space="preserve"> </w:t>
      </w:r>
      <w:proofErr w:type="spellStart"/>
      <w:r>
        <w:rPr>
          <w:color w:val="000000"/>
          <w:sz w:val="24"/>
          <w:lang w:val="en-US"/>
        </w:rPr>
        <w:t>autogel</w:t>
      </w:r>
      <w:proofErr w:type="spellEnd"/>
      <w:r w:rsidRPr="006E55A6">
        <w:rPr>
          <w:color w:val="000000"/>
          <w:sz w:val="24"/>
          <w:lang w:val="en-US"/>
        </w:rPr>
        <w:t xml:space="preserve"> as</w:t>
      </w:r>
      <w:r>
        <w:rPr>
          <w:color w:val="000000"/>
          <w:sz w:val="24"/>
          <w:lang w:val="en-US"/>
        </w:rPr>
        <w:t xml:space="preserve"> the first line of therapy, tumor shrinking by </w:t>
      </w:r>
      <w:r w:rsidRPr="006E55A6">
        <w:rPr>
          <w:color w:val="000000"/>
          <w:sz w:val="24"/>
          <w:lang w:val="en-US"/>
        </w:rPr>
        <w:t xml:space="preserve">more than 20% </w:t>
      </w:r>
      <w:r>
        <w:rPr>
          <w:color w:val="000000"/>
          <w:sz w:val="24"/>
          <w:lang w:val="en-US"/>
        </w:rPr>
        <w:t>in</w:t>
      </w:r>
      <w:r w:rsidRPr="006E55A6">
        <w:rPr>
          <w:color w:val="000000"/>
          <w:sz w:val="24"/>
          <w:lang w:val="en-US"/>
        </w:rPr>
        <w:t xml:space="preserve"> 54,1% of</w:t>
      </w:r>
      <w:r>
        <w:rPr>
          <w:color w:val="000000"/>
          <w:sz w:val="24"/>
          <w:lang w:val="en-US"/>
        </w:rPr>
        <w:t xml:space="preserve"> the patients</w:t>
      </w:r>
      <w:r w:rsidRPr="006E55A6">
        <w:rPr>
          <w:color w:val="000000"/>
          <w:sz w:val="24"/>
          <w:lang w:val="en-US"/>
        </w:rPr>
        <w:t xml:space="preserve"> </w:t>
      </w:r>
      <w:r>
        <w:rPr>
          <w:color w:val="000000"/>
          <w:sz w:val="24"/>
          <w:lang w:val="en-US"/>
        </w:rPr>
        <w:t>was noticed</w:t>
      </w:r>
      <w:r w:rsidRPr="006E55A6">
        <w:rPr>
          <w:color w:val="000000"/>
          <w:sz w:val="24"/>
          <w:lang w:val="en-US"/>
        </w:rPr>
        <w:t xml:space="preserve"> in </w:t>
      </w:r>
      <w:r>
        <w:rPr>
          <w:color w:val="000000"/>
          <w:sz w:val="24"/>
          <w:lang w:val="en-US"/>
        </w:rPr>
        <w:t xml:space="preserve">less than </w:t>
      </w:r>
      <w:r w:rsidRPr="006E55A6">
        <w:rPr>
          <w:color w:val="000000"/>
          <w:sz w:val="24"/>
          <w:lang w:val="en-US"/>
        </w:rPr>
        <w:t xml:space="preserve">12 weeks of treatment [30]. In the Russian research similar results </w:t>
      </w:r>
      <w:r>
        <w:rPr>
          <w:color w:val="000000"/>
          <w:sz w:val="24"/>
          <w:lang w:val="en-US"/>
        </w:rPr>
        <w:t xml:space="preserve">were </w:t>
      </w:r>
      <w:r w:rsidRPr="006E55A6">
        <w:rPr>
          <w:color w:val="000000"/>
          <w:sz w:val="24"/>
          <w:lang w:val="en-US"/>
        </w:rPr>
        <w:t>received: in 12 months of treatment</w:t>
      </w:r>
      <w:r>
        <w:rPr>
          <w:color w:val="000000"/>
          <w:sz w:val="24"/>
          <w:lang w:val="en-US"/>
        </w:rPr>
        <w:t xml:space="preserve"> with </w:t>
      </w:r>
      <w:proofErr w:type="spellStart"/>
      <w:r>
        <w:rPr>
          <w:color w:val="000000"/>
          <w:sz w:val="24"/>
          <w:lang w:val="en-US"/>
        </w:rPr>
        <w:t>oc</w:t>
      </w:r>
      <w:r w:rsidRPr="006E55A6">
        <w:rPr>
          <w:color w:val="000000"/>
          <w:sz w:val="24"/>
          <w:lang w:val="en-US"/>
        </w:rPr>
        <w:t>treoti</w:t>
      </w:r>
      <w:r>
        <w:rPr>
          <w:color w:val="000000"/>
          <w:sz w:val="24"/>
          <w:lang w:val="en-US"/>
        </w:rPr>
        <w:t>de</w:t>
      </w:r>
      <w:proofErr w:type="spellEnd"/>
      <w:r>
        <w:rPr>
          <w:color w:val="000000"/>
          <w:sz w:val="24"/>
          <w:lang w:val="en-US"/>
        </w:rPr>
        <w:t xml:space="preserve"> depot</w:t>
      </w:r>
      <w:r w:rsidRPr="006E55A6">
        <w:rPr>
          <w:color w:val="000000"/>
          <w:sz w:val="24"/>
          <w:lang w:val="en-US"/>
        </w:rPr>
        <w:t xml:space="preserve"> the volume of a tumor decreased </w:t>
      </w:r>
      <w:r>
        <w:rPr>
          <w:color w:val="000000"/>
          <w:sz w:val="24"/>
          <w:lang w:val="en-US"/>
        </w:rPr>
        <w:t xml:space="preserve">by </w:t>
      </w:r>
      <w:r w:rsidRPr="006E55A6">
        <w:rPr>
          <w:color w:val="000000"/>
          <w:sz w:val="24"/>
          <w:lang w:val="en-US"/>
        </w:rPr>
        <w:t xml:space="preserve">more than 20% from </w:t>
      </w:r>
      <w:r>
        <w:rPr>
          <w:color w:val="000000"/>
          <w:sz w:val="24"/>
          <w:lang w:val="en-US"/>
        </w:rPr>
        <w:t>the initial in 63% of the patients who received primary medicated</w:t>
      </w:r>
      <w:r w:rsidRPr="006E55A6">
        <w:rPr>
          <w:color w:val="000000"/>
          <w:sz w:val="24"/>
          <w:lang w:val="en-US"/>
        </w:rPr>
        <w:t xml:space="preserve"> therapy [31].</w:t>
      </w:r>
    </w:p>
    <w:p w14:paraId="30928C61" w14:textId="77777777" w:rsidR="004D06F1" w:rsidRPr="00EC4018" w:rsidRDefault="004D06F1" w:rsidP="004A3CFF">
      <w:pPr>
        <w:spacing w:line="240" w:lineRule="auto"/>
        <w:ind w:left="0" w:firstLine="708"/>
        <w:rPr>
          <w:iCs/>
          <w:sz w:val="24"/>
          <w:lang w:val="en-US"/>
        </w:rPr>
      </w:pPr>
      <w:r>
        <w:rPr>
          <w:iCs/>
          <w:sz w:val="24"/>
          <w:lang w:val="en-US"/>
        </w:rPr>
        <w:t>There</w:t>
      </w:r>
      <w:r w:rsidRPr="00EC4018">
        <w:rPr>
          <w:iCs/>
          <w:sz w:val="24"/>
          <w:lang w:val="en-US"/>
        </w:rPr>
        <w:t xml:space="preserve"> </w:t>
      </w:r>
      <w:r>
        <w:rPr>
          <w:iCs/>
          <w:sz w:val="24"/>
          <w:lang w:val="en-US"/>
        </w:rPr>
        <w:t>are</w:t>
      </w:r>
      <w:r w:rsidRPr="00EC4018">
        <w:rPr>
          <w:iCs/>
          <w:sz w:val="24"/>
          <w:lang w:val="en-US"/>
        </w:rPr>
        <w:t xml:space="preserve"> </w:t>
      </w:r>
      <w:r>
        <w:rPr>
          <w:iCs/>
          <w:sz w:val="24"/>
          <w:lang w:val="en-US"/>
        </w:rPr>
        <w:t>various</w:t>
      </w:r>
      <w:r w:rsidRPr="00EC4018">
        <w:rPr>
          <w:iCs/>
          <w:sz w:val="24"/>
          <w:lang w:val="en-US"/>
        </w:rPr>
        <w:t xml:space="preserve"> </w:t>
      </w:r>
      <w:r>
        <w:rPr>
          <w:iCs/>
          <w:sz w:val="24"/>
          <w:lang w:val="en-US"/>
        </w:rPr>
        <w:t>predictors</w:t>
      </w:r>
      <w:r w:rsidRPr="00EC4018">
        <w:rPr>
          <w:iCs/>
          <w:sz w:val="24"/>
          <w:lang w:val="en-US"/>
        </w:rPr>
        <w:t xml:space="preserve"> </w:t>
      </w:r>
      <w:r>
        <w:rPr>
          <w:iCs/>
          <w:sz w:val="24"/>
          <w:lang w:val="en-US"/>
        </w:rPr>
        <w:t>of</w:t>
      </w:r>
      <w:r w:rsidRPr="00EC4018">
        <w:rPr>
          <w:iCs/>
          <w:sz w:val="24"/>
          <w:lang w:val="en-US"/>
        </w:rPr>
        <w:t xml:space="preserve"> </w:t>
      </w:r>
      <w:r>
        <w:rPr>
          <w:iCs/>
          <w:sz w:val="24"/>
          <w:lang w:val="en-US"/>
        </w:rPr>
        <w:t>resistance</w:t>
      </w:r>
      <w:r w:rsidRPr="00EC4018">
        <w:rPr>
          <w:iCs/>
          <w:sz w:val="24"/>
          <w:lang w:val="en-US"/>
        </w:rPr>
        <w:t xml:space="preserve"> </w:t>
      </w:r>
      <w:r>
        <w:rPr>
          <w:iCs/>
          <w:sz w:val="24"/>
          <w:lang w:val="en-US"/>
        </w:rPr>
        <w:t>to</w:t>
      </w:r>
      <w:r w:rsidRPr="00EC4018">
        <w:rPr>
          <w:iCs/>
          <w:sz w:val="24"/>
          <w:lang w:val="en-US"/>
        </w:rPr>
        <w:t xml:space="preserve"> </w:t>
      </w:r>
      <w:r>
        <w:rPr>
          <w:iCs/>
          <w:sz w:val="24"/>
          <w:lang w:val="en-US"/>
        </w:rPr>
        <w:t>the</w:t>
      </w:r>
      <w:r w:rsidRPr="00EC4018">
        <w:rPr>
          <w:iCs/>
          <w:sz w:val="24"/>
          <w:lang w:val="en-US"/>
        </w:rPr>
        <w:t xml:space="preserve"> </w:t>
      </w:r>
      <w:proofErr w:type="spellStart"/>
      <w:r>
        <w:rPr>
          <w:iCs/>
          <w:sz w:val="24"/>
          <w:lang w:val="en-US"/>
        </w:rPr>
        <w:t>somatostatin</w:t>
      </w:r>
      <w:proofErr w:type="spellEnd"/>
      <w:r w:rsidRPr="00EC4018">
        <w:rPr>
          <w:iCs/>
          <w:sz w:val="24"/>
          <w:lang w:val="en-US"/>
        </w:rPr>
        <w:t xml:space="preserve"> </w:t>
      </w:r>
      <w:r>
        <w:rPr>
          <w:iCs/>
          <w:sz w:val="24"/>
          <w:lang w:val="en-US"/>
        </w:rPr>
        <w:t xml:space="preserve">analogues that can be provisionally divided into clinical, </w:t>
      </w:r>
      <w:proofErr w:type="spellStart"/>
      <w:r>
        <w:rPr>
          <w:iCs/>
          <w:sz w:val="24"/>
          <w:lang w:val="en-US"/>
        </w:rPr>
        <w:t>histopathomorphological</w:t>
      </w:r>
      <w:proofErr w:type="spellEnd"/>
      <w:r>
        <w:rPr>
          <w:iCs/>
          <w:sz w:val="24"/>
          <w:lang w:val="en-US"/>
        </w:rPr>
        <w:t xml:space="preserve"> and</w:t>
      </w:r>
      <w:r w:rsidRPr="00EC4018">
        <w:rPr>
          <w:iCs/>
          <w:sz w:val="24"/>
          <w:lang w:val="en-US"/>
        </w:rPr>
        <w:t xml:space="preserve"> </w:t>
      </w:r>
      <w:r>
        <w:rPr>
          <w:iCs/>
          <w:sz w:val="24"/>
          <w:lang w:val="en-US"/>
        </w:rPr>
        <w:t xml:space="preserve">molecular-genetic </w:t>
      </w:r>
      <w:r w:rsidRPr="00EC4018">
        <w:rPr>
          <w:iCs/>
          <w:sz w:val="24"/>
          <w:lang w:val="en-US"/>
        </w:rPr>
        <w:t>(</w:t>
      </w:r>
      <w:r>
        <w:rPr>
          <w:iCs/>
          <w:sz w:val="24"/>
          <w:lang w:val="en-US"/>
        </w:rPr>
        <w:t>see Table</w:t>
      </w:r>
      <w:r w:rsidRPr="00EC4018">
        <w:rPr>
          <w:iCs/>
          <w:sz w:val="24"/>
          <w:lang w:val="en-US"/>
        </w:rPr>
        <w:t xml:space="preserve"> 4) [22, 32-34].</w:t>
      </w:r>
    </w:p>
    <w:p w14:paraId="01203677" w14:textId="77777777" w:rsidR="004D06F1" w:rsidRPr="00EC4018" w:rsidRDefault="004D06F1" w:rsidP="004A3CFF">
      <w:pPr>
        <w:spacing w:line="240" w:lineRule="auto"/>
        <w:ind w:left="0" w:firstLine="708"/>
        <w:rPr>
          <w:iCs/>
          <w:sz w:val="24"/>
          <w:lang w:val="en-US"/>
        </w:rPr>
      </w:pPr>
    </w:p>
    <w:p w14:paraId="4BD622CF" w14:textId="77777777" w:rsidR="004D06F1" w:rsidRPr="00D46A92" w:rsidRDefault="004D06F1" w:rsidP="004A3CFF">
      <w:pPr>
        <w:spacing w:line="240" w:lineRule="auto"/>
        <w:ind w:left="0" w:firstLine="708"/>
        <w:jc w:val="center"/>
        <w:rPr>
          <w:iCs/>
          <w:sz w:val="24"/>
          <w:lang w:val="en-US"/>
        </w:rPr>
      </w:pPr>
      <w:r>
        <w:rPr>
          <w:iCs/>
          <w:sz w:val="24"/>
          <w:lang w:val="en-US"/>
        </w:rPr>
        <w:t xml:space="preserve">Table </w:t>
      </w:r>
      <w:r w:rsidRPr="005A0D8C">
        <w:rPr>
          <w:iCs/>
          <w:sz w:val="24"/>
          <w:lang w:val="en-US"/>
        </w:rPr>
        <w:t xml:space="preserve">4. </w:t>
      </w:r>
      <w:r>
        <w:rPr>
          <w:iCs/>
          <w:sz w:val="24"/>
          <w:lang w:val="en-US"/>
        </w:rPr>
        <w:t>Possible predictors of resistance to the SSA of the first generation</w:t>
      </w:r>
    </w:p>
    <w:tbl>
      <w:tblPr>
        <w:tblStyle w:val="ad"/>
        <w:tblW w:w="0" w:type="auto"/>
        <w:tblLook w:val="04A0" w:firstRow="1" w:lastRow="0" w:firstColumn="1" w:lastColumn="0" w:noHBand="0" w:noVBand="1"/>
      </w:tblPr>
      <w:tblGrid>
        <w:gridCol w:w="3085"/>
        <w:gridCol w:w="6480"/>
      </w:tblGrid>
      <w:tr w:rsidR="004D06F1" w:rsidRPr="00D46A92" w14:paraId="1675D09F" w14:textId="77777777" w:rsidTr="0011185F">
        <w:tc>
          <w:tcPr>
            <w:tcW w:w="3085" w:type="dxa"/>
          </w:tcPr>
          <w:p w14:paraId="71024626" w14:textId="77777777" w:rsidR="004D06F1" w:rsidRPr="00EC4018" w:rsidRDefault="004D06F1" w:rsidP="004A3CFF">
            <w:pPr>
              <w:spacing w:line="240" w:lineRule="auto"/>
              <w:ind w:left="0"/>
              <w:rPr>
                <w:rFonts w:ascii="Times New Roman" w:hAnsi="Times New Roman" w:cs="Times New Roman"/>
                <w:iCs/>
                <w:sz w:val="24"/>
                <w:lang w:val="en-US"/>
              </w:rPr>
            </w:pPr>
            <w:r>
              <w:rPr>
                <w:rFonts w:ascii="Times New Roman" w:hAnsi="Times New Roman" w:cs="Times New Roman"/>
                <w:iCs/>
                <w:sz w:val="24"/>
                <w:lang w:val="en-US"/>
              </w:rPr>
              <w:t>Clinical and biochemical</w:t>
            </w:r>
          </w:p>
        </w:tc>
        <w:tc>
          <w:tcPr>
            <w:tcW w:w="6480" w:type="dxa"/>
          </w:tcPr>
          <w:p w14:paraId="7F4A1B22" w14:textId="77777777" w:rsidR="004D06F1" w:rsidRPr="00D46A92" w:rsidRDefault="004D06F1" w:rsidP="004A3CFF">
            <w:pPr>
              <w:spacing w:line="240" w:lineRule="auto"/>
              <w:ind w:left="0"/>
              <w:rPr>
                <w:rFonts w:ascii="Times New Roman" w:hAnsi="Times New Roman" w:cs="Times New Roman"/>
                <w:iCs/>
                <w:sz w:val="24"/>
                <w:lang w:val="en-US"/>
              </w:rPr>
            </w:pPr>
            <w:proofErr w:type="gramStart"/>
            <w:r>
              <w:rPr>
                <w:rFonts w:ascii="Times New Roman" w:hAnsi="Times New Roman" w:cs="Times New Roman"/>
                <w:iCs/>
                <w:sz w:val="24"/>
                <w:lang w:val="en-US"/>
              </w:rPr>
              <w:t>young</w:t>
            </w:r>
            <w:proofErr w:type="gramEnd"/>
            <w:r>
              <w:rPr>
                <w:rFonts w:ascii="Times New Roman" w:hAnsi="Times New Roman" w:cs="Times New Roman"/>
                <w:iCs/>
                <w:sz w:val="24"/>
                <w:lang w:val="en-US"/>
              </w:rPr>
              <w:t xml:space="preserve"> age</w:t>
            </w:r>
            <w:r w:rsidRPr="00D46A92">
              <w:rPr>
                <w:rFonts w:ascii="Times New Roman" w:hAnsi="Times New Roman" w:cs="Times New Roman"/>
                <w:iCs/>
                <w:sz w:val="24"/>
                <w:lang w:val="en-US"/>
              </w:rPr>
              <w:t xml:space="preserve">, </w:t>
            </w:r>
          </w:p>
          <w:p w14:paraId="58FFE6F4" w14:textId="77777777" w:rsidR="004D06F1" w:rsidRPr="00D46A92" w:rsidRDefault="004D06F1" w:rsidP="004A3CFF">
            <w:pPr>
              <w:spacing w:line="240" w:lineRule="auto"/>
              <w:ind w:left="0"/>
              <w:rPr>
                <w:rFonts w:ascii="Times New Roman" w:hAnsi="Times New Roman" w:cs="Times New Roman"/>
                <w:iCs/>
                <w:sz w:val="24"/>
                <w:lang w:val="en-US"/>
              </w:rPr>
            </w:pPr>
            <w:proofErr w:type="gramStart"/>
            <w:r>
              <w:rPr>
                <w:rFonts w:ascii="Times New Roman" w:hAnsi="Times New Roman" w:cs="Times New Roman"/>
                <w:iCs/>
                <w:sz w:val="24"/>
                <w:lang w:val="en-US"/>
              </w:rPr>
              <w:t>male</w:t>
            </w:r>
            <w:proofErr w:type="gramEnd"/>
            <w:r>
              <w:rPr>
                <w:rFonts w:ascii="Times New Roman" w:hAnsi="Times New Roman" w:cs="Times New Roman"/>
                <w:iCs/>
                <w:sz w:val="24"/>
                <w:lang w:val="en-US"/>
              </w:rPr>
              <w:t xml:space="preserve"> gender</w:t>
            </w:r>
            <w:r w:rsidRPr="00D46A92">
              <w:rPr>
                <w:rFonts w:ascii="Times New Roman" w:hAnsi="Times New Roman" w:cs="Times New Roman"/>
                <w:iCs/>
                <w:sz w:val="24"/>
                <w:lang w:val="en-US"/>
              </w:rPr>
              <w:t xml:space="preserve">, </w:t>
            </w:r>
          </w:p>
          <w:p w14:paraId="6C4C055D" w14:textId="77777777" w:rsidR="004D06F1" w:rsidRDefault="004D06F1" w:rsidP="004A3CFF">
            <w:pPr>
              <w:spacing w:line="240" w:lineRule="auto"/>
              <w:ind w:left="0"/>
              <w:rPr>
                <w:rFonts w:ascii="Times New Roman" w:hAnsi="Times New Roman" w:cs="Times New Roman"/>
                <w:iCs/>
                <w:sz w:val="24"/>
                <w:lang w:val="en-US"/>
              </w:rPr>
            </w:pPr>
            <w:proofErr w:type="gramStart"/>
            <w:r>
              <w:rPr>
                <w:rFonts w:ascii="Times New Roman" w:hAnsi="Times New Roman" w:cs="Times New Roman"/>
                <w:iCs/>
                <w:sz w:val="24"/>
                <w:lang w:val="en-US"/>
              </w:rPr>
              <w:t>gigantism</w:t>
            </w:r>
            <w:proofErr w:type="gramEnd"/>
          </w:p>
          <w:p w14:paraId="5DB39203" w14:textId="1BBA4024" w:rsidR="004973DB" w:rsidRDefault="004D06F1" w:rsidP="004A3CFF">
            <w:pPr>
              <w:spacing w:line="240" w:lineRule="auto"/>
              <w:ind w:left="0"/>
              <w:rPr>
                <w:rFonts w:ascii="Times New Roman" w:hAnsi="Times New Roman" w:cs="Times New Roman"/>
                <w:iCs/>
                <w:sz w:val="24"/>
                <w:lang w:val="en-US"/>
              </w:rPr>
            </w:pPr>
            <w:proofErr w:type="gramStart"/>
            <w:r>
              <w:rPr>
                <w:rFonts w:ascii="Times New Roman" w:hAnsi="Times New Roman" w:cs="Times New Roman"/>
                <w:iCs/>
                <w:sz w:val="24"/>
                <w:lang w:val="en-US"/>
              </w:rPr>
              <w:t>high</w:t>
            </w:r>
            <w:proofErr w:type="gramEnd"/>
            <w:r w:rsidRPr="00086FC6">
              <w:rPr>
                <w:rFonts w:ascii="Times New Roman" w:hAnsi="Times New Roman" w:cs="Times New Roman"/>
                <w:iCs/>
                <w:sz w:val="24"/>
                <w:lang w:val="en-US"/>
              </w:rPr>
              <w:t xml:space="preserve"> </w:t>
            </w:r>
            <w:r>
              <w:rPr>
                <w:rFonts w:ascii="Times New Roman" w:hAnsi="Times New Roman" w:cs="Times New Roman"/>
                <w:iCs/>
                <w:sz w:val="24"/>
                <w:lang w:val="en-US"/>
              </w:rPr>
              <w:t>hormonal</w:t>
            </w:r>
            <w:r w:rsidRPr="00086FC6">
              <w:rPr>
                <w:rFonts w:ascii="Times New Roman" w:hAnsi="Times New Roman" w:cs="Times New Roman"/>
                <w:iCs/>
                <w:sz w:val="24"/>
                <w:lang w:val="en-US"/>
              </w:rPr>
              <w:t xml:space="preserve"> </w:t>
            </w:r>
            <w:r>
              <w:rPr>
                <w:rFonts w:ascii="Times New Roman" w:hAnsi="Times New Roman" w:cs="Times New Roman"/>
                <w:iCs/>
                <w:sz w:val="24"/>
                <w:lang w:val="en-US"/>
              </w:rPr>
              <w:t>activity</w:t>
            </w:r>
            <w:r w:rsidR="004973DB">
              <w:rPr>
                <w:rFonts w:ascii="Times New Roman" w:hAnsi="Times New Roman" w:cs="Times New Roman"/>
                <w:iCs/>
                <w:sz w:val="24"/>
                <w:lang w:val="en-US"/>
              </w:rPr>
              <w:t xml:space="preserve"> of</w:t>
            </w:r>
            <w:r w:rsidRPr="00086FC6">
              <w:rPr>
                <w:rFonts w:ascii="Times New Roman" w:hAnsi="Times New Roman" w:cs="Times New Roman"/>
                <w:iCs/>
                <w:sz w:val="24"/>
                <w:lang w:val="en-US"/>
              </w:rPr>
              <w:t xml:space="preserve"> </w:t>
            </w:r>
            <w:proofErr w:type="spellStart"/>
            <w:r w:rsidR="004973DB">
              <w:rPr>
                <w:rFonts w:ascii="Times New Roman" w:hAnsi="Times New Roman" w:cs="Times New Roman"/>
                <w:iCs/>
                <w:sz w:val="24"/>
                <w:lang w:val="en-US"/>
              </w:rPr>
              <w:t>somatotropinoma</w:t>
            </w:r>
            <w:proofErr w:type="spellEnd"/>
          </w:p>
          <w:p w14:paraId="3B76C21D" w14:textId="4CF563D1" w:rsidR="004D06F1" w:rsidRDefault="004D06F1" w:rsidP="004A3CFF">
            <w:pPr>
              <w:spacing w:line="240" w:lineRule="auto"/>
              <w:ind w:left="0"/>
              <w:rPr>
                <w:rFonts w:ascii="Times New Roman" w:hAnsi="Times New Roman" w:cs="Times New Roman"/>
                <w:iCs/>
                <w:sz w:val="24"/>
                <w:lang w:val="en-US"/>
              </w:rPr>
            </w:pPr>
            <w:proofErr w:type="spellStart"/>
            <w:proofErr w:type="gramStart"/>
            <w:r>
              <w:rPr>
                <w:rFonts w:ascii="Times New Roman" w:hAnsi="Times New Roman" w:cs="Times New Roman"/>
                <w:iCs/>
                <w:sz w:val="24"/>
                <w:lang w:val="en-US"/>
              </w:rPr>
              <w:t>hyperintense</w:t>
            </w:r>
            <w:proofErr w:type="spellEnd"/>
            <w:proofErr w:type="gramEnd"/>
            <w:r>
              <w:rPr>
                <w:rFonts w:ascii="Times New Roman" w:hAnsi="Times New Roman" w:cs="Times New Roman"/>
                <w:iCs/>
                <w:sz w:val="24"/>
                <w:lang w:val="en-US"/>
              </w:rPr>
              <w:t xml:space="preserve"> </w:t>
            </w:r>
            <w:r w:rsidRPr="00086FC6">
              <w:rPr>
                <w:rFonts w:ascii="Times New Roman" w:hAnsi="Times New Roman" w:cs="Times New Roman"/>
                <w:iCs/>
                <w:sz w:val="24"/>
                <w:lang w:val="en-US"/>
              </w:rPr>
              <w:t xml:space="preserve"> </w:t>
            </w:r>
            <w:r>
              <w:rPr>
                <w:rFonts w:ascii="Times New Roman" w:hAnsi="Times New Roman" w:cs="Times New Roman"/>
                <w:iCs/>
                <w:sz w:val="24"/>
                <w:lang w:val="en-US"/>
              </w:rPr>
              <w:t>T</w:t>
            </w:r>
            <w:r w:rsidRPr="00086FC6">
              <w:rPr>
                <w:rFonts w:ascii="Times New Roman" w:hAnsi="Times New Roman" w:cs="Times New Roman"/>
                <w:iCs/>
                <w:sz w:val="24"/>
                <w:lang w:val="en-US"/>
              </w:rPr>
              <w:t>2-</w:t>
            </w:r>
            <w:r>
              <w:rPr>
                <w:rFonts w:ascii="Times New Roman" w:hAnsi="Times New Roman" w:cs="Times New Roman"/>
                <w:iCs/>
                <w:sz w:val="24"/>
                <w:lang w:val="en-US"/>
              </w:rPr>
              <w:t>weighed</w:t>
            </w:r>
            <w:r w:rsidRPr="00086FC6">
              <w:rPr>
                <w:rFonts w:ascii="Times New Roman" w:hAnsi="Times New Roman" w:cs="Times New Roman"/>
                <w:iCs/>
                <w:sz w:val="24"/>
                <w:lang w:val="en-US"/>
              </w:rPr>
              <w:t xml:space="preserve"> </w:t>
            </w:r>
            <w:r>
              <w:rPr>
                <w:rFonts w:ascii="Times New Roman" w:hAnsi="Times New Roman" w:cs="Times New Roman"/>
                <w:iCs/>
                <w:sz w:val="24"/>
                <w:lang w:val="en-US"/>
              </w:rPr>
              <w:t>MR</w:t>
            </w:r>
            <w:r w:rsidRPr="00086FC6">
              <w:rPr>
                <w:rFonts w:ascii="Times New Roman" w:hAnsi="Times New Roman" w:cs="Times New Roman"/>
                <w:iCs/>
                <w:sz w:val="24"/>
                <w:lang w:val="en-US"/>
              </w:rPr>
              <w:t>-</w:t>
            </w:r>
            <w:r>
              <w:rPr>
                <w:rFonts w:ascii="Times New Roman" w:hAnsi="Times New Roman" w:cs="Times New Roman"/>
                <w:iCs/>
                <w:sz w:val="24"/>
                <w:lang w:val="en-US"/>
              </w:rPr>
              <w:t>signal</w:t>
            </w:r>
            <w:r w:rsidRPr="00086FC6">
              <w:rPr>
                <w:rFonts w:ascii="Times New Roman" w:hAnsi="Times New Roman" w:cs="Times New Roman"/>
                <w:iCs/>
                <w:sz w:val="24"/>
                <w:lang w:val="en-US"/>
              </w:rPr>
              <w:t xml:space="preserve"> </w:t>
            </w:r>
          </w:p>
          <w:p w14:paraId="560199CA" w14:textId="77777777" w:rsidR="004D06F1" w:rsidRPr="00F0736B" w:rsidRDefault="004D06F1" w:rsidP="004A3CFF">
            <w:pPr>
              <w:spacing w:line="240" w:lineRule="auto"/>
              <w:ind w:left="0"/>
              <w:rPr>
                <w:rFonts w:ascii="Times New Roman" w:hAnsi="Times New Roman" w:cs="Times New Roman"/>
                <w:iCs/>
                <w:sz w:val="24"/>
                <w:lang w:val="en-US"/>
              </w:rPr>
            </w:pPr>
            <w:r>
              <w:rPr>
                <w:rFonts w:ascii="Times New Roman" w:hAnsi="Times New Roman" w:cs="Times New Roman"/>
                <w:iCs/>
                <w:sz w:val="24"/>
                <w:lang w:val="en-US"/>
              </w:rPr>
              <w:t xml:space="preserve">Negative acute </w:t>
            </w:r>
            <w:proofErr w:type="spellStart"/>
            <w:r>
              <w:rPr>
                <w:rFonts w:ascii="Times New Roman" w:hAnsi="Times New Roman" w:cs="Times New Roman"/>
                <w:iCs/>
                <w:sz w:val="24"/>
                <w:lang w:val="en-US"/>
              </w:rPr>
              <w:t>octreotide</w:t>
            </w:r>
            <w:proofErr w:type="spellEnd"/>
            <w:r>
              <w:rPr>
                <w:rFonts w:ascii="Times New Roman" w:hAnsi="Times New Roman" w:cs="Times New Roman"/>
                <w:iCs/>
                <w:sz w:val="24"/>
                <w:lang w:val="en-US"/>
              </w:rPr>
              <w:t xml:space="preserve"> test </w:t>
            </w:r>
            <w:r w:rsidRPr="00F0736B">
              <w:rPr>
                <w:rFonts w:ascii="Times New Roman" w:hAnsi="Times New Roman" w:cs="Times New Roman"/>
                <w:iCs/>
                <w:sz w:val="24"/>
                <w:lang w:val="en-US"/>
              </w:rPr>
              <w:t>(?)</w:t>
            </w:r>
          </w:p>
        </w:tc>
      </w:tr>
      <w:tr w:rsidR="004D06F1" w:rsidRPr="00D46A92" w14:paraId="1DAE3916" w14:textId="77777777" w:rsidTr="0011185F">
        <w:tc>
          <w:tcPr>
            <w:tcW w:w="3085" w:type="dxa"/>
          </w:tcPr>
          <w:p w14:paraId="40D12F5D" w14:textId="77777777" w:rsidR="004D06F1" w:rsidRPr="00EC4018" w:rsidRDefault="004D06F1" w:rsidP="004A3CFF">
            <w:pPr>
              <w:spacing w:line="240" w:lineRule="auto"/>
              <w:ind w:left="0"/>
              <w:rPr>
                <w:rFonts w:ascii="Times New Roman" w:hAnsi="Times New Roman" w:cs="Times New Roman"/>
                <w:iCs/>
                <w:sz w:val="24"/>
                <w:lang w:val="en-US"/>
              </w:rPr>
            </w:pPr>
            <w:proofErr w:type="spellStart"/>
            <w:r>
              <w:rPr>
                <w:rFonts w:ascii="Times New Roman" w:hAnsi="Times New Roman" w:cs="Times New Roman"/>
                <w:iCs/>
                <w:sz w:val="24"/>
                <w:lang w:val="en-US"/>
              </w:rPr>
              <w:t>H</w:t>
            </w:r>
            <w:r w:rsidRPr="00EC4018">
              <w:rPr>
                <w:rFonts w:ascii="Times New Roman" w:hAnsi="Times New Roman" w:cs="Times New Roman"/>
                <w:iCs/>
                <w:sz w:val="24"/>
                <w:lang w:val="en-US"/>
              </w:rPr>
              <w:t>istopatho</w:t>
            </w:r>
            <w:r>
              <w:rPr>
                <w:rFonts w:ascii="Times New Roman" w:hAnsi="Times New Roman" w:cs="Times New Roman"/>
                <w:iCs/>
                <w:sz w:val="24"/>
                <w:lang w:val="en-US"/>
              </w:rPr>
              <w:t>morphological</w:t>
            </w:r>
            <w:proofErr w:type="spellEnd"/>
          </w:p>
        </w:tc>
        <w:tc>
          <w:tcPr>
            <w:tcW w:w="6480" w:type="dxa"/>
          </w:tcPr>
          <w:p w14:paraId="3412E731" w14:textId="7DC10A55" w:rsidR="004D06F1" w:rsidRPr="00893928" w:rsidRDefault="004D06F1" w:rsidP="004A3CFF">
            <w:pPr>
              <w:spacing w:line="240" w:lineRule="auto"/>
              <w:ind w:left="0"/>
              <w:rPr>
                <w:rFonts w:ascii="Times New Roman" w:hAnsi="Times New Roman" w:cs="Times New Roman"/>
                <w:iCs/>
                <w:sz w:val="24"/>
                <w:lang w:val="en-US"/>
              </w:rPr>
            </w:pPr>
            <w:r>
              <w:rPr>
                <w:rFonts w:ascii="Times New Roman" w:hAnsi="Times New Roman" w:cs="Times New Roman"/>
                <w:iCs/>
                <w:sz w:val="24"/>
                <w:lang w:val="en-US"/>
              </w:rPr>
              <w:t>Sparsely granula</w:t>
            </w:r>
            <w:r w:rsidR="006D2B09">
              <w:rPr>
                <w:rFonts w:ascii="Times New Roman" w:hAnsi="Times New Roman" w:cs="Times New Roman"/>
                <w:iCs/>
                <w:sz w:val="24"/>
                <w:lang w:val="en-US"/>
              </w:rPr>
              <w:t xml:space="preserve">ted </w:t>
            </w:r>
            <w:proofErr w:type="spellStart"/>
            <w:r w:rsidR="006D2B09">
              <w:rPr>
                <w:rFonts w:ascii="Times New Roman" w:hAnsi="Times New Roman" w:cs="Times New Roman"/>
                <w:iCs/>
                <w:sz w:val="24"/>
                <w:lang w:val="en-US"/>
              </w:rPr>
              <w:t>somatotropinoma</w:t>
            </w:r>
            <w:proofErr w:type="spellEnd"/>
            <w:r w:rsidR="006D2B09">
              <w:rPr>
                <w:rFonts w:ascii="Times New Roman" w:hAnsi="Times New Roman" w:cs="Times New Roman"/>
                <w:iCs/>
                <w:sz w:val="24"/>
                <w:lang w:val="en-US"/>
              </w:rPr>
              <w:t xml:space="preserve"> with high Ki</w:t>
            </w:r>
            <w:r>
              <w:rPr>
                <w:rFonts w:ascii="Times New Roman" w:hAnsi="Times New Roman" w:cs="Times New Roman"/>
                <w:iCs/>
                <w:sz w:val="24"/>
                <w:lang w:val="en-US"/>
              </w:rPr>
              <w:t>-67</w:t>
            </w:r>
            <w:r w:rsidR="006D2B09">
              <w:rPr>
                <w:rFonts w:ascii="Times New Roman" w:hAnsi="Times New Roman" w:cs="Times New Roman"/>
                <w:iCs/>
                <w:sz w:val="24"/>
                <w:lang w:val="en-US"/>
              </w:rPr>
              <w:t xml:space="preserve"> </w:t>
            </w:r>
          </w:p>
          <w:p w14:paraId="543C0590" w14:textId="77777777" w:rsidR="004D06F1" w:rsidRPr="00086FC6" w:rsidRDefault="004D06F1" w:rsidP="004A3CFF">
            <w:pPr>
              <w:spacing w:line="240" w:lineRule="auto"/>
              <w:ind w:left="0"/>
              <w:rPr>
                <w:rFonts w:ascii="Times New Roman" w:hAnsi="Times New Roman" w:cs="Times New Roman"/>
                <w:iCs/>
                <w:sz w:val="24"/>
                <w:lang w:val="en-US"/>
              </w:rPr>
            </w:pPr>
          </w:p>
        </w:tc>
      </w:tr>
      <w:tr w:rsidR="004D06F1" w:rsidRPr="00D46A92" w14:paraId="045A1839" w14:textId="77777777" w:rsidTr="0011185F">
        <w:tc>
          <w:tcPr>
            <w:tcW w:w="3085" w:type="dxa"/>
          </w:tcPr>
          <w:p w14:paraId="3FD0B751" w14:textId="77777777" w:rsidR="004D06F1" w:rsidRPr="00EC4018" w:rsidRDefault="004D06F1" w:rsidP="004A3CFF">
            <w:pPr>
              <w:spacing w:line="240" w:lineRule="auto"/>
              <w:ind w:left="0"/>
              <w:rPr>
                <w:rFonts w:ascii="Times New Roman" w:hAnsi="Times New Roman" w:cs="Times New Roman"/>
                <w:iCs/>
                <w:sz w:val="24"/>
                <w:lang w:val="en-US"/>
              </w:rPr>
            </w:pPr>
            <w:r>
              <w:rPr>
                <w:rFonts w:ascii="Times New Roman" w:hAnsi="Times New Roman" w:cs="Times New Roman"/>
                <w:iCs/>
                <w:sz w:val="24"/>
                <w:lang w:val="en-US"/>
              </w:rPr>
              <w:t>Molecular-genetic</w:t>
            </w:r>
          </w:p>
        </w:tc>
        <w:tc>
          <w:tcPr>
            <w:tcW w:w="6480" w:type="dxa"/>
          </w:tcPr>
          <w:p w14:paraId="45156C5A" w14:textId="77777777" w:rsidR="004D06F1" w:rsidRDefault="004D06F1" w:rsidP="004A3CFF">
            <w:pPr>
              <w:spacing w:line="240" w:lineRule="auto"/>
              <w:ind w:left="0"/>
              <w:rPr>
                <w:rFonts w:ascii="Times New Roman" w:hAnsi="Times New Roman" w:cs="Times New Roman"/>
                <w:iCs/>
                <w:sz w:val="24"/>
                <w:lang w:val="en-US"/>
              </w:rPr>
            </w:pPr>
            <w:r>
              <w:rPr>
                <w:rFonts w:ascii="Times New Roman" w:hAnsi="Times New Roman" w:cs="Times New Roman"/>
                <w:iCs/>
                <w:sz w:val="24"/>
                <w:lang w:val="en-US"/>
              </w:rPr>
              <w:t xml:space="preserve">Mutations of </w:t>
            </w:r>
            <w:proofErr w:type="spellStart"/>
            <w:r>
              <w:rPr>
                <w:rFonts w:ascii="Times New Roman" w:hAnsi="Times New Roman" w:cs="Times New Roman"/>
                <w:iCs/>
                <w:sz w:val="24"/>
                <w:lang w:val="en-US"/>
              </w:rPr>
              <w:t>somatostatin</w:t>
            </w:r>
            <w:proofErr w:type="spellEnd"/>
            <w:r>
              <w:rPr>
                <w:rFonts w:ascii="Times New Roman" w:hAnsi="Times New Roman" w:cs="Times New Roman"/>
                <w:iCs/>
                <w:sz w:val="24"/>
                <w:lang w:val="en-US"/>
              </w:rPr>
              <w:t xml:space="preserve"> receptors (rarely)</w:t>
            </w:r>
          </w:p>
          <w:p w14:paraId="61EA8EF0" w14:textId="77777777" w:rsidR="004D06F1" w:rsidRPr="00D46A92" w:rsidRDefault="004D06F1" w:rsidP="004A3CFF">
            <w:pPr>
              <w:spacing w:line="240" w:lineRule="auto"/>
              <w:ind w:left="0"/>
              <w:rPr>
                <w:rFonts w:ascii="Times New Roman" w:hAnsi="Times New Roman" w:cs="Times New Roman"/>
                <w:iCs/>
                <w:sz w:val="24"/>
                <w:lang w:val="en-US"/>
              </w:rPr>
            </w:pPr>
            <w:r>
              <w:rPr>
                <w:rFonts w:ascii="Times New Roman" w:hAnsi="Times New Roman" w:cs="Times New Roman"/>
                <w:iCs/>
                <w:sz w:val="24"/>
                <w:lang w:val="en-US"/>
              </w:rPr>
              <w:t xml:space="preserve">Low expression of </w:t>
            </w:r>
            <w:r w:rsidRPr="00893928">
              <w:rPr>
                <w:rFonts w:ascii="Times New Roman" w:hAnsi="Times New Roman" w:cs="Times New Roman"/>
                <w:iCs/>
                <w:sz w:val="24"/>
                <w:lang w:val="en-US"/>
              </w:rPr>
              <w:t>sst</w:t>
            </w:r>
            <w:r w:rsidRPr="005A0D8C">
              <w:rPr>
                <w:rFonts w:ascii="Times New Roman" w:hAnsi="Times New Roman" w:cs="Times New Roman"/>
                <w:iCs/>
                <w:sz w:val="24"/>
                <w:lang w:val="en-US"/>
              </w:rPr>
              <w:t>2/</w:t>
            </w:r>
            <w:r w:rsidRPr="00893928">
              <w:rPr>
                <w:rFonts w:ascii="Times New Roman" w:hAnsi="Times New Roman" w:cs="Times New Roman"/>
                <w:iCs/>
                <w:sz w:val="24"/>
                <w:lang w:val="en-US"/>
              </w:rPr>
              <w:t>sst</w:t>
            </w:r>
            <w:r w:rsidRPr="005A0D8C">
              <w:rPr>
                <w:rFonts w:ascii="Times New Roman" w:hAnsi="Times New Roman" w:cs="Times New Roman"/>
                <w:iCs/>
                <w:sz w:val="24"/>
                <w:lang w:val="en-US"/>
              </w:rPr>
              <w:t>5</w:t>
            </w:r>
          </w:p>
          <w:p w14:paraId="7E7A69A5" w14:textId="30567F59" w:rsidR="004D06F1" w:rsidRPr="00725AED" w:rsidRDefault="006D2B09" w:rsidP="004A3CFF">
            <w:pPr>
              <w:spacing w:line="240" w:lineRule="auto"/>
              <w:ind w:left="0"/>
              <w:rPr>
                <w:rFonts w:ascii="Times New Roman" w:hAnsi="Times New Roman" w:cs="Times New Roman"/>
                <w:iCs/>
                <w:sz w:val="24"/>
                <w:lang w:val="en-US"/>
              </w:rPr>
            </w:pPr>
            <w:proofErr w:type="spellStart"/>
            <w:r>
              <w:rPr>
                <w:rFonts w:ascii="Times New Roman" w:hAnsi="Times New Roman" w:cs="Times New Roman"/>
                <w:iCs/>
                <w:sz w:val="24"/>
                <w:lang w:val="en-US"/>
              </w:rPr>
              <w:lastRenderedPageBreak/>
              <w:t>Getero</w:t>
            </w:r>
            <w:r w:rsidR="004D06F1">
              <w:rPr>
                <w:rFonts w:ascii="Times New Roman" w:hAnsi="Times New Roman" w:cs="Times New Roman"/>
                <w:iCs/>
                <w:sz w:val="24"/>
                <w:lang w:val="en-US"/>
              </w:rPr>
              <w:t>geneous</w:t>
            </w:r>
            <w:proofErr w:type="spellEnd"/>
            <w:r w:rsidR="004D06F1">
              <w:rPr>
                <w:rFonts w:ascii="Times New Roman" w:hAnsi="Times New Roman" w:cs="Times New Roman"/>
                <w:iCs/>
                <w:sz w:val="24"/>
                <w:lang w:val="en-US"/>
              </w:rPr>
              <w:t xml:space="preserve"> </w:t>
            </w:r>
            <w:r w:rsidRPr="00893928">
              <w:rPr>
                <w:rFonts w:ascii="Times New Roman" w:hAnsi="Times New Roman" w:cs="Times New Roman"/>
                <w:iCs/>
                <w:sz w:val="24"/>
                <w:lang w:val="en-US"/>
              </w:rPr>
              <w:t>sst</w:t>
            </w:r>
            <w:r w:rsidRPr="005A0D8C">
              <w:rPr>
                <w:rFonts w:ascii="Times New Roman" w:hAnsi="Times New Roman" w:cs="Times New Roman"/>
                <w:iCs/>
                <w:sz w:val="24"/>
                <w:lang w:val="en-US"/>
              </w:rPr>
              <w:t>2</w:t>
            </w:r>
            <w:r>
              <w:rPr>
                <w:rFonts w:ascii="Times New Roman" w:hAnsi="Times New Roman" w:cs="Times New Roman"/>
                <w:iCs/>
                <w:sz w:val="24"/>
                <w:lang w:val="en-US"/>
              </w:rPr>
              <w:t xml:space="preserve"> </w:t>
            </w:r>
            <w:r w:rsidR="004D06F1">
              <w:rPr>
                <w:rFonts w:ascii="Times New Roman" w:hAnsi="Times New Roman" w:cs="Times New Roman"/>
                <w:iCs/>
                <w:sz w:val="24"/>
                <w:lang w:val="en-US"/>
              </w:rPr>
              <w:t>expression</w:t>
            </w:r>
            <w:r>
              <w:rPr>
                <w:rFonts w:ascii="Times New Roman" w:hAnsi="Times New Roman" w:cs="Times New Roman"/>
                <w:iCs/>
                <w:sz w:val="24"/>
                <w:lang w:val="en-US"/>
              </w:rPr>
              <w:t xml:space="preserve"> </w:t>
            </w:r>
          </w:p>
          <w:p w14:paraId="3933E4B0" w14:textId="77777777" w:rsidR="004D06F1" w:rsidRPr="006460DB" w:rsidRDefault="004D06F1" w:rsidP="004A3CFF">
            <w:pPr>
              <w:spacing w:line="240" w:lineRule="auto"/>
              <w:ind w:left="0"/>
              <w:rPr>
                <w:rFonts w:ascii="Times New Roman" w:hAnsi="Times New Roman" w:cs="Times New Roman"/>
                <w:iCs/>
                <w:sz w:val="24"/>
                <w:lang w:val="en-US"/>
              </w:rPr>
            </w:pPr>
            <w:r>
              <w:rPr>
                <w:rFonts w:ascii="Times New Roman" w:hAnsi="Times New Roman" w:cs="Times New Roman"/>
                <w:iCs/>
                <w:sz w:val="24"/>
                <w:lang w:val="en-US"/>
              </w:rPr>
              <w:t xml:space="preserve">Impairment of </w:t>
            </w:r>
            <w:proofErr w:type="spellStart"/>
            <w:r>
              <w:rPr>
                <w:rFonts w:ascii="Times New Roman" w:hAnsi="Times New Roman" w:cs="Times New Roman"/>
                <w:iCs/>
                <w:sz w:val="24"/>
                <w:lang w:val="en-US"/>
              </w:rPr>
              <w:t>intracellar</w:t>
            </w:r>
            <w:proofErr w:type="spellEnd"/>
            <w:r>
              <w:rPr>
                <w:rFonts w:ascii="Times New Roman" w:hAnsi="Times New Roman" w:cs="Times New Roman"/>
                <w:iCs/>
                <w:sz w:val="24"/>
                <w:lang w:val="en-US"/>
              </w:rPr>
              <w:t xml:space="preserve"> transmission of the signal</w:t>
            </w:r>
            <w:r w:rsidRPr="006460DB">
              <w:rPr>
                <w:rFonts w:ascii="Times New Roman" w:hAnsi="Times New Roman" w:cs="Times New Roman"/>
                <w:iCs/>
                <w:sz w:val="24"/>
                <w:lang w:val="en-US"/>
              </w:rPr>
              <w:t xml:space="preserve"> </w:t>
            </w:r>
          </w:p>
          <w:p w14:paraId="16D9169F" w14:textId="797F1BFF" w:rsidR="004D06F1" w:rsidRDefault="006D2B09" w:rsidP="004A3CFF">
            <w:pPr>
              <w:spacing w:line="240" w:lineRule="auto"/>
              <w:ind w:left="0"/>
              <w:rPr>
                <w:rFonts w:ascii="Times New Roman" w:hAnsi="Times New Roman" w:cs="Times New Roman"/>
                <w:iCs/>
                <w:sz w:val="24"/>
                <w:lang w:val="en-US"/>
              </w:rPr>
            </w:pPr>
            <w:r>
              <w:rPr>
                <w:rFonts w:ascii="Times New Roman" w:hAnsi="Times New Roman" w:cs="Times New Roman"/>
                <w:iCs/>
                <w:sz w:val="24"/>
                <w:lang w:val="en-US"/>
              </w:rPr>
              <w:t>Low expression or</w:t>
            </w:r>
            <w:r w:rsidR="004D06F1">
              <w:rPr>
                <w:rFonts w:ascii="Times New Roman" w:hAnsi="Times New Roman" w:cs="Times New Roman"/>
                <w:iCs/>
                <w:sz w:val="24"/>
                <w:lang w:val="en-US"/>
              </w:rPr>
              <w:t xml:space="preserve"> mutation of </w:t>
            </w:r>
            <w:r w:rsidR="004D06F1" w:rsidRPr="00893928">
              <w:rPr>
                <w:rFonts w:ascii="Times New Roman" w:hAnsi="Times New Roman" w:cs="Times New Roman"/>
                <w:iCs/>
                <w:sz w:val="24"/>
                <w:lang w:val="en-US"/>
              </w:rPr>
              <w:t>AIP</w:t>
            </w:r>
          </w:p>
          <w:p w14:paraId="21458DB5" w14:textId="77777777" w:rsidR="004D06F1" w:rsidRPr="00086FC6" w:rsidRDefault="004D06F1" w:rsidP="004A3CFF">
            <w:pPr>
              <w:spacing w:line="240" w:lineRule="auto"/>
              <w:ind w:left="0"/>
              <w:rPr>
                <w:rFonts w:ascii="Times New Roman" w:hAnsi="Times New Roman" w:cs="Times New Roman"/>
                <w:iCs/>
                <w:sz w:val="24"/>
                <w:lang w:val="en-US"/>
              </w:rPr>
            </w:pPr>
          </w:p>
        </w:tc>
      </w:tr>
    </w:tbl>
    <w:p w14:paraId="0F5FF06B" w14:textId="77777777" w:rsidR="004D06F1" w:rsidRPr="00086FC6" w:rsidRDefault="004D06F1" w:rsidP="004A3CFF">
      <w:pPr>
        <w:spacing w:line="240" w:lineRule="auto"/>
        <w:ind w:left="0" w:firstLine="708"/>
        <w:rPr>
          <w:iCs/>
          <w:sz w:val="24"/>
          <w:lang w:val="en-US"/>
        </w:rPr>
      </w:pPr>
    </w:p>
    <w:p w14:paraId="6E96E4B4" w14:textId="43CB946C" w:rsidR="004D06F1" w:rsidRPr="004A19F6" w:rsidRDefault="004D06F1" w:rsidP="004A3CFF">
      <w:pPr>
        <w:spacing w:line="240" w:lineRule="auto"/>
        <w:ind w:left="0" w:firstLine="708"/>
        <w:rPr>
          <w:iCs/>
          <w:sz w:val="24"/>
          <w:lang w:val="en-US"/>
        </w:rPr>
      </w:pPr>
      <w:r>
        <w:rPr>
          <w:iCs/>
          <w:sz w:val="24"/>
          <w:lang w:val="en-US"/>
        </w:rPr>
        <w:t>Many studies showed that the young age and the male gender of the</w:t>
      </w:r>
      <w:r w:rsidRPr="005C44F5">
        <w:rPr>
          <w:iCs/>
          <w:sz w:val="24"/>
          <w:lang w:val="en-US"/>
        </w:rPr>
        <w:t xml:space="preserve"> patients are associated with </w:t>
      </w:r>
      <w:r>
        <w:rPr>
          <w:iCs/>
          <w:sz w:val="24"/>
          <w:lang w:val="en-US"/>
        </w:rPr>
        <w:t xml:space="preserve">greater </w:t>
      </w:r>
      <w:r w:rsidRPr="005C44F5">
        <w:rPr>
          <w:iCs/>
          <w:sz w:val="24"/>
          <w:lang w:val="en-US"/>
        </w:rPr>
        <w:t>resistance to all</w:t>
      </w:r>
      <w:r>
        <w:rPr>
          <w:iCs/>
          <w:sz w:val="24"/>
          <w:lang w:val="en-US"/>
        </w:rPr>
        <w:t xml:space="preserve"> the</w:t>
      </w:r>
      <w:r w:rsidRPr="005C44F5">
        <w:rPr>
          <w:iCs/>
          <w:sz w:val="24"/>
          <w:lang w:val="en-US"/>
        </w:rPr>
        <w:t xml:space="preserve"> types </w:t>
      </w:r>
      <w:r>
        <w:rPr>
          <w:iCs/>
          <w:sz w:val="24"/>
          <w:lang w:val="en-US"/>
        </w:rPr>
        <w:t xml:space="preserve">of received treatment including to SSA [16, 32-36]. </w:t>
      </w:r>
      <w:proofErr w:type="spellStart"/>
      <w:r>
        <w:rPr>
          <w:iCs/>
          <w:sz w:val="24"/>
          <w:lang w:val="en-US"/>
        </w:rPr>
        <w:t>Acrogigantis</w:t>
      </w:r>
      <w:r w:rsidRPr="005C44F5">
        <w:rPr>
          <w:iCs/>
          <w:sz w:val="24"/>
          <w:lang w:val="en-US"/>
        </w:rPr>
        <w:t>m</w:t>
      </w:r>
      <w:proofErr w:type="spellEnd"/>
      <w:r w:rsidRPr="005C44F5">
        <w:rPr>
          <w:iCs/>
          <w:sz w:val="24"/>
          <w:lang w:val="en-US"/>
        </w:rPr>
        <w:t xml:space="preserve"> </w:t>
      </w:r>
      <w:r>
        <w:rPr>
          <w:iCs/>
          <w:sz w:val="24"/>
          <w:lang w:val="en-US"/>
        </w:rPr>
        <w:t xml:space="preserve">can be </w:t>
      </w:r>
      <w:r w:rsidRPr="005C44F5">
        <w:rPr>
          <w:iCs/>
          <w:sz w:val="24"/>
          <w:lang w:val="en-US"/>
        </w:rPr>
        <w:t>also consider</w:t>
      </w:r>
      <w:r>
        <w:rPr>
          <w:iCs/>
          <w:sz w:val="24"/>
          <w:lang w:val="en-US"/>
        </w:rPr>
        <w:t>ed</w:t>
      </w:r>
      <w:r w:rsidRPr="005C44F5">
        <w:rPr>
          <w:iCs/>
          <w:sz w:val="24"/>
          <w:lang w:val="en-US"/>
        </w:rPr>
        <w:t xml:space="preserve"> a clinical p</w:t>
      </w:r>
      <w:r>
        <w:rPr>
          <w:iCs/>
          <w:sz w:val="24"/>
          <w:lang w:val="en-US"/>
        </w:rPr>
        <w:t>redictor of resistance to SSA since</w:t>
      </w:r>
      <w:r w:rsidRPr="005C44F5">
        <w:rPr>
          <w:iCs/>
          <w:sz w:val="24"/>
          <w:lang w:val="en-US"/>
        </w:rPr>
        <w:t xml:space="preserve"> among </w:t>
      </w:r>
      <w:r>
        <w:rPr>
          <w:iCs/>
          <w:sz w:val="24"/>
          <w:lang w:val="en-US"/>
        </w:rPr>
        <w:t xml:space="preserve">the patients with an </w:t>
      </w:r>
      <w:proofErr w:type="spellStart"/>
      <w:r>
        <w:rPr>
          <w:iCs/>
          <w:sz w:val="24"/>
          <w:lang w:val="en-US"/>
        </w:rPr>
        <w:t>acrogigantism</w:t>
      </w:r>
      <w:proofErr w:type="spellEnd"/>
      <w:r>
        <w:rPr>
          <w:iCs/>
          <w:sz w:val="24"/>
          <w:lang w:val="en-US"/>
        </w:rPr>
        <w:t xml:space="preserve"> male patients with</w:t>
      </w:r>
      <w:r w:rsidRPr="005C44F5">
        <w:rPr>
          <w:iCs/>
          <w:sz w:val="24"/>
          <w:lang w:val="en-US"/>
        </w:rPr>
        <w:t xml:space="preserve"> </w:t>
      </w:r>
      <w:r w:rsidR="004973DB">
        <w:rPr>
          <w:iCs/>
          <w:sz w:val="24"/>
          <w:lang w:val="en-US"/>
        </w:rPr>
        <w:t xml:space="preserve">large invasive </w:t>
      </w:r>
      <w:r w:rsidRPr="005C44F5">
        <w:rPr>
          <w:iCs/>
          <w:sz w:val="24"/>
          <w:lang w:val="en-US"/>
        </w:rPr>
        <w:t>somatotropinoma</w:t>
      </w:r>
      <w:r>
        <w:rPr>
          <w:iCs/>
          <w:sz w:val="24"/>
          <w:lang w:val="en-US"/>
        </w:rPr>
        <w:t>s</w:t>
      </w:r>
      <w:r w:rsidRPr="005C44F5">
        <w:rPr>
          <w:iCs/>
          <w:sz w:val="24"/>
          <w:lang w:val="en-US"/>
        </w:rPr>
        <w:t xml:space="preserve"> prevail [37]. One more factor is the ho</w:t>
      </w:r>
      <w:r>
        <w:rPr>
          <w:iCs/>
          <w:sz w:val="24"/>
          <w:lang w:val="en-US"/>
        </w:rPr>
        <w:t xml:space="preserve">rmonal </w:t>
      </w:r>
      <w:r w:rsidR="001C6F37">
        <w:rPr>
          <w:iCs/>
          <w:sz w:val="24"/>
          <w:lang w:val="en-US"/>
        </w:rPr>
        <w:t>activity</w:t>
      </w:r>
      <w:r w:rsidR="004973DB" w:rsidRPr="004973DB">
        <w:rPr>
          <w:iCs/>
          <w:sz w:val="24"/>
          <w:lang w:val="en-US"/>
        </w:rPr>
        <w:t xml:space="preserve"> </w:t>
      </w:r>
      <w:r w:rsidR="004973DB">
        <w:rPr>
          <w:iCs/>
          <w:sz w:val="24"/>
          <w:lang w:val="en-US"/>
        </w:rPr>
        <w:t>of a tumor</w:t>
      </w:r>
      <w:r>
        <w:rPr>
          <w:iCs/>
          <w:sz w:val="24"/>
          <w:lang w:val="en-US"/>
        </w:rPr>
        <w:t xml:space="preserve">: the </w:t>
      </w:r>
      <w:r w:rsidR="004973DB">
        <w:rPr>
          <w:iCs/>
          <w:sz w:val="24"/>
          <w:lang w:val="en-US"/>
        </w:rPr>
        <w:t xml:space="preserve">higher </w:t>
      </w:r>
      <w:r w:rsidRPr="005C44F5">
        <w:rPr>
          <w:iCs/>
          <w:sz w:val="24"/>
          <w:lang w:val="en-US"/>
        </w:rPr>
        <w:t>concentra</w:t>
      </w:r>
      <w:r w:rsidR="001C6F37">
        <w:rPr>
          <w:iCs/>
          <w:sz w:val="24"/>
          <w:lang w:val="en-US"/>
        </w:rPr>
        <w:t>tion</w:t>
      </w:r>
      <w:r w:rsidR="004973DB">
        <w:rPr>
          <w:iCs/>
          <w:sz w:val="24"/>
          <w:lang w:val="en-US"/>
        </w:rPr>
        <w:t>s</w:t>
      </w:r>
      <w:r w:rsidR="001C6F37">
        <w:rPr>
          <w:iCs/>
          <w:sz w:val="24"/>
          <w:lang w:val="en-US"/>
        </w:rPr>
        <w:t xml:space="preserve"> of GH</w:t>
      </w:r>
      <w:r>
        <w:rPr>
          <w:iCs/>
          <w:sz w:val="24"/>
          <w:lang w:val="en-US"/>
        </w:rPr>
        <w:t xml:space="preserve"> and IGF-1 at the moment of diagnostics of the</w:t>
      </w:r>
      <w:r w:rsidRPr="005C44F5">
        <w:rPr>
          <w:iCs/>
          <w:sz w:val="24"/>
          <w:lang w:val="en-US"/>
        </w:rPr>
        <w:t xml:space="preserve"> disease</w:t>
      </w:r>
      <w:r>
        <w:rPr>
          <w:iCs/>
          <w:sz w:val="24"/>
          <w:lang w:val="en-US"/>
        </w:rPr>
        <w:t xml:space="preserve"> </w:t>
      </w:r>
      <w:r w:rsidR="004973DB">
        <w:rPr>
          <w:iCs/>
          <w:sz w:val="24"/>
          <w:lang w:val="en-US"/>
        </w:rPr>
        <w:t xml:space="preserve">increase </w:t>
      </w:r>
      <w:r>
        <w:rPr>
          <w:iCs/>
          <w:sz w:val="24"/>
          <w:lang w:val="en-US"/>
        </w:rPr>
        <w:t xml:space="preserve">the </w:t>
      </w:r>
      <w:r w:rsidRPr="005C44F5">
        <w:rPr>
          <w:iCs/>
          <w:sz w:val="24"/>
          <w:lang w:val="en-US"/>
        </w:rPr>
        <w:t xml:space="preserve">probability of </w:t>
      </w:r>
      <w:r>
        <w:rPr>
          <w:iCs/>
          <w:sz w:val="24"/>
          <w:lang w:val="en-US"/>
        </w:rPr>
        <w:t xml:space="preserve">a </w:t>
      </w:r>
      <w:r w:rsidRPr="005C44F5">
        <w:rPr>
          <w:iCs/>
          <w:sz w:val="24"/>
          <w:lang w:val="en-US"/>
        </w:rPr>
        <w:t>pa</w:t>
      </w:r>
      <w:r>
        <w:rPr>
          <w:iCs/>
          <w:sz w:val="24"/>
          <w:lang w:val="en-US"/>
        </w:rPr>
        <w:t>rtial or full resistance to SSA [22, 34, 35-36]</w:t>
      </w:r>
      <w:r w:rsidRPr="005C44F5">
        <w:rPr>
          <w:iCs/>
          <w:sz w:val="24"/>
          <w:lang w:val="en-US"/>
        </w:rPr>
        <w:t>.</w:t>
      </w:r>
    </w:p>
    <w:p w14:paraId="2DD0B132" w14:textId="032CC2CD" w:rsidR="004D06F1" w:rsidRDefault="004D06F1" w:rsidP="004A3CFF">
      <w:pPr>
        <w:spacing w:line="240" w:lineRule="auto"/>
        <w:ind w:left="0" w:firstLine="708"/>
        <w:rPr>
          <w:iCs/>
          <w:sz w:val="24"/>
          <w:lang w:val="en-US"/>
        </w:rPr>
      </w:pPr>
      <w:r w:rsidRPr="00FC59B4">
        <w:rPr>
          <w:iCs/>
          <w:sz w:val="24"/>
          <w:lang w:val="en-US"/>
        </w:rPr>
        <w:t xml:space="preserve">Due to the development and modernization of visualization techniques </w:t>
      </w:r>
      <w:r>
        <w:rPr>
          <w:iCs/>
          <w:sz w:val="24"/>
          <w:lang w:val="en-US"/>
        </w:rPr>
        <w:t xml:space="preserve">lately </w:t>
      </w:r>
      <w:r w:rsidRPr="00FC59B4">
        <w:rPr>
          <w:iCs/>
          <w:sz w:val="24"/>
          <w:lang w:val="en-US"/>
        </w:rPr>
        <w:t xml:space="preserve">the interrelation between </w:t>
      </w:r>
      <w:r>
        <w:rPr>
          <w:iCs/>
          <w:sz w:val="24"/>
          <w:lang w:val="en-US"/>
        </w:rPr>
        <w:t xml:space="preserve">the </w:t>
      </w:r>
      <w:r w:rsidRPr="00FC59B4">
        <w:rPr>
          <w:iCs/>
          <w:sz w:val="24"/>
          <w:lang w:val="en-US"/>
        </w:rPr>
        <w:t xml:space="preserve">MR-characteristics of </w:t>
      </w:r>
      <w:r>
        <w:rPr>
          <w:iCs/>
          <w:sz w:val="24"/>
          <w:lang w:val="en-US"/>
        </w:rPr>
        <w:t xml:space="preserve">pituitary </w:t>
      </w:r>
      <w:r w:rsidRPr="00FC59B4">
        <w:rPr>
          <w:iCs/>
          <w:sz w:val="24"/>
          <w:lang w:val="en-US"/>
        </w:rPr>
        <w:t>tumors and their proliferative activity</w:t>
      </w:r>
      <w:r>
        <w:rPr>
          <w:iCs/>
          <w:sz w:val="24"/>
          <w:lang w:val="en-US"/>
        </w:rPr>
        <w:t xml:space="preserve"> attract a lot of attention</w:t>
      </w:r>
      <w:r w:rsidRPr="00FC59B4">
        <w:rPr>
          <w:iCs/>
          <w:sz w:val="24"/>
          <w:lang w:val="en-US"/>
        </w:rPr>
        <w:t>: it has been shown that somatotropinoma</w:t>
      </w:r>
      <w:r>
        <w:rPr>
          <w:iCs/>
          <w:sz w:val="24"/>
          <w:lang w:val="en-US"/>
        </w:rPr>
        <w:t xml:space="preserve">s with a </w:t>
      </w:r>
      <w:proofErr w:type="spellStart"/>
      <w:r>
        <w:rPr>
          <w:iCs/>
          <w:sz w:val="24"/>
          <w:lang w:val="en-US"/>
        </w:rPr>
        <w:t>hyperintense</w:t>
      </w:r>
      <w:proofErr w:type="spellEnd"/>
      <w:r w:rsidRPr="00FC59B4">
        <w:rPr>
          <w:iCs/>
          <w:sz w:val="24"/>
          <w:lang w:val="en-US"/>
        </w:rPr>
        <w:t xml:space="preserve"> signal on the T2-weighed MR-images are associated with </w:t>
      </w:r>
      <w:r>
        <w:rPr>
          <w:iCs/>
          <w:sz w:val="24"/>
          <w:lang w:val="en-US"/>
        </w:rPr>
        <w:t xml:space="preserve">a </w:t>
      </w:r>
      <w:r w:rsidRPr="00FC59B4">
        <w:rPr>
          <w:iCs/>
          <w:sz w:val="24"/>
          <w:lang w:val="en-US"/>
        </w:rPr>
        <w:t xml:space="preserve">higher hormonal production and large volume of a tumor </w:t>
      </w:r>
      <w:r>
        <w:rPr>
          <w:iCs/>
          <w:sz w:val="24"/>
          <w:lang w:val="en-US"/>
        </w:rPr>
        <w:t xml:space="preserve">as well as </w:t>
      </w:r>
      <w:r w:rsidRPr="00FC59B4">
        <w:rPr>
          <w:iCs/>
          <w:sz w:val="24"/>
          <w:lang w:val="en-US"/>
        </w:rPr>
        <w:t xml:space="preserve">with </w:t>
      </w:r>
      <w:r>
        <w:rPr>
          <w:iCs/>
          <w:sz w:val="24"/>
          <w:lang w:val="en-US"/>
        </w:rPr>
        <w:t xml:space="preserve">the </w:t>
      </w:r>
      <w:r w:rsidRPr="00FC59B4">
        <w:rPr>
          <w:iCs/>
          <w:sz w:val="24"/>
          <w:lang w:val="en-US"/>
        </w:rPr>
        <w:t xml:space="preserve">resistance to the </w:t>
      </w:r>
      <w:r>
        <w:rPr>
          <w:iCs/>
          <w:sz w:val="24"/>
          <w:lang w:val="en-US"/>
        </w:rPr>
        <w:t xml:space="preserve">received </w:t>
      </w:r>
      <w:r w:rsidRPr="00FC59B4">
        <w:rPr>
          <w:iCs/>
          <w:sz w:val="24"/>
          <w:lang w:val="en-US"/>
        </w:rPr>
        <w:t>treatment [38]. In spite of the fact that the predictive value of the test with a short</w:t>
      </w:r>
      <w:r>
        <w:rPr>
          <w:iCs/>
          <w:sz w:val="24"/>
          <w:lang w:val="en-US"/>
        </w:rPr>
        <w:t xml:space="preserve">-term </w:t>
      </w:r>
      <w:proofErr w:type="spellStart"/>
      <w:r>
        <w:rPr>
          <w:iCs/>
          <w:sz w:val="24"/>
          <w:lang w:val="en-US"/>
        </w:rPr>
        <w:t>oc</w:t>
      </w:r>
      <w:r w:rsidRPr="00FC59B4">
        <w:rPr>
          <w:iCs/>
          <w:sz w:val="24"/>
          <w:lang w:val="en-US"/>
        </w:rPr>
        <w:t>treotid</w:t>
      </w:r>
      <w:r>
        <w:rPr>
          <w:iCs/>
          <w:sz w:val="24"/>
          <w:lang w:val="en-US"/>
        </w:rPr>
        <w:t>e</w:t>
      </w:r>
      <w:proofErr w:type="spellEnd"/>
      <w:r w:rsidRPr="00FC59B4">
        <w:rPr>
          <w:iCs/>
          <w:sz w:val="24"/>
          <w:lang w:val="en-US"/>
        </w:rPr>
        <w:t xml:space="preserve"> </w:t>
      </w:r>
      <w:r>
        <w:rPr>
          <w:iCs/>
          <w:sz w:val="24"/>
          <w:lang w:val="en-US"/>
        </w:rPr>
        <w:t>is still debatable</w:t>
      </w:r>
      <w:r w:rsidRPr="00FC59B4">
        <w:rPr>
          <w:iCs/>
          <w:sz w:val="24"/>
          <w:lang w:val="en-US"/>
        </w:rPr>
        <w:t xml:space="preserve">, </w:t>
      </w:r>
      <w:r>
        <w:rPr>
          <w:iCs/>
          <w:sz w:val="24"/>
          <w:lang w:val="en-US"/>
        </w:rPr>
        <w:t xml:space="preserve">the </w:t>
      </w:r>
      <w:r w:rsidR="006D2B09">
        <w:rPr>
          <w:iCs/>
          <w:sz w:val="24"/>
          <w:lang w:val="en-US"/>
        </w:rPr>
        <w:t>absence</w:t>
      </w:r>
      <w:r>
        <w:rPr>
          <w:iCs/>
          <w:sz w:val="24"/>
          <w:lang w:val="en-US"/>
        </w:rPr>
        <w:t xml:space="preserve"> of decrease in the GH and IG</w:t>
      </w:r>
      <w:r w:rsidRPr="00FC59B4">
        <w:rPr>
          <w:iCs/>
          <w:sz w:val="24"/>
          <w:lang w:val="en-US"/>
        </w:rPr>
        <w:t xml:space="preserve">F-1 levels during the test can also be considered as a predictor of </w:t>
      </w:r>
      <w:r>
        <w:rPr>
          <w:iCs/>
          <w:sz w:val="24"/>
          <w:lang w:val="en-US"/>
        </w:rPr>
        <w:t xml:space="preserve">the </w:t>
      </w:r>
      <w:r w:rsidRPr="00FC59B4">
        <w:rPr>
          <w:iCs/>
          <w:sz w:val="24"/>
          <w:lang w:val="en-US"/>
        </w:rPr>
        <w:t>lower sensiti</w:t>
      </w:r>
      <w:r>
        <w:rPr>
          <w:iCs/>
          <w:sz w:val="24"/>
          <w:lang w:val="en-US"/>
        </w:rPr>
        <w:t xml:space="preserve">vity of a </w:t>
      </w:r>
      <w:proofErr w:type="spellStart"/>
      <w:r>
        <w:rPr>
          <w:iCs/>
          <w:sz w:val="24"/>
          <w:lang w:val="en-US"/>
        </w:rPr>
        <w:t>somatotropinoma</w:t>
      </w:r>
      <w:proofErr w:type="spellEnd"/>
      <w:r>
        <w:rPr>
          <w:iCs/>
          <w:sz w:val="24"/>
          <w:lang w:val="en-US"/>
        </w:rPr>
        <w:t xml:space="preserve"> to SSA</w:t>
      </w:r>
      <w:r w:rsidRPr="00FC59B4">
        <w:rPr>
          <w:iCs/>
          <w:sz w:val="24"/>
          <w:lang w:val="en-US"/>
        </w:rPr>
        <w:t xml:space="preserve"> [28, 34, 36, 39]. </w:t>
      </w:r>
      <w:r>
        <w:rPr>
          <w:iCs/>
          <w:sz w:val="24"/>
          <w:lang w:val="en-US"/>
        </w:rPr>
        <w:t xml:space="preserve">Among the </w:t>
      </w:r>
      <w:proofErr w:type="spellStart"/>
      <w:r>
        <w:rPr>
          <w:iCs/>
          <w:sz w:val="24"/>
          <w:lang w:val="en-US"/>
        </w:rPr>
        <w:t>h</w:t>
      </w:r>
      <w:r w:rsidRPr="00EC4018">
        <w:rPr>
          <w:iCs/>
          <w:sz w:val="24"/>
          <w:lang w:val="en-US"/>
        </w:rPr>
        <w:t>istopatho</w:t>
      </w:r>
      <w:r>
        <w:rPr>
          <w:iCs/>
          <w:sz w:val="24"/>
          <w:lang w:val="en-US"/>
        </w:rPr>
        <w:t>morphological</w:t>
      </w:r>
      <w:proofErr w:type="spellEnd"/>
      <w:r w:rsidRPr="00FC59B4">
        <w:rPr>
          <w:iCs/>
          <w:sz w:val="24"/>
          <w:lang w:val="en-US"/>
        </w:rPr>
        <w:t xml:space="preserve"> predictors of </w:t>
      </w:r>
      <w:r>
        <w:rPr>
          <w:iCs/>
          <w:sz w:val="24"/>
          <w:lang w:val="en-US"/>
        </w:rPr>
        <w:t xml:space="preserve">the </w:t>
      </w:r>
      <w:r w:rsidRPr="00FC59B4">
        <w:rPr>
          <w:iCs/>
          <w:sz w:val="24"/>
          <w:lang w:val="en-US"/>
        </w:rPr>
        <w:t xml:space="preserve">resistance </w:t>
      </w:r>
      <w:r>
        <w:rPr>
          <w:iCs/>
          <w:sz w:val="24"/>
          <w:lang w:val="en-US"/>
        </w:rPr>
        <w:t>t</w:t>
      </w:r>
      <w:r w:rsidRPr="00FC59B4">
        <w:rPr>
          <w:iCs/>
          <w:sz w:val="24"/>
          <w:lang w:val="en-US"/>
        </w:rPr>
        <w:t xml:space="preserve">o </w:t>
      </w:r>
      <w:r>
        <w:rPr>
          <w:iCs/>
          <w:sz w:val="24"/>
          <w:lang w:val="en-US"/>
        </w:rPr>
        <w:t xml:space="preserve">SSA can be mentioned sparsely granulated </w:t>
      </w:r>
      <w:proofErr w:type="spellStart"/>
      <w:r>
        <w:rPr>
          <w:iCs/>
          <w:sz w:val="24"/>
          <w:lang w:val="en-US"/>
        </w:rPr>
        <w:t>somatotropinoma</w:t>
      </w:r>
      <w:proofErr w:type="spellEnd"/>
      <w:r>
        <w:rPr>
          <w:iCs/>
          <w:sz w:val="24"/>
          <w:lang w:val="en-US"/>
        </w:rPr>
        <w:t xml:space="preserve"> </w:t>
      </w:r>
      <w:r w:rsidR="006D2B09">
        <w:rPr>
          <w:iCs/>
          <w:sz w:val="24"/>
          <w:lang w:val="en-US"/>
        </w:rPr>
        <w:t>and</w:t>
      </w:r>
      <w:r>
        <w:rPr>
          <w:iCs/>
          <w:sz w:val="24"/>
          <w:lang w:val="en-US"/>
        </w:rPr>
        <w:t xml:space="preserve"> high Ki-67</w:t>
      </w:r>
      <w:r w:rsidR="006D2B09">
        <w:rPr>
          <w:iCs/>
          <w:sz w:val="24"/>
          <w:lang w:val="en-US"/>
        </w:rPr>
        <w:t xml:space="preserve"> expression</w:t>
      </w:r>
      <w:r w:rsidRPr="00176E90">
        <w:rPr>
          <w:b/>
          <w:caps/>
          <w:sz w:val="24"/>
          <w:lang w:val="en-GB"/>
        </w:rPr>
        <w:t xml:space="preserve"> </w:t>
      </w:r>
      <w:r w:rsidRPr="00FC59B4">
        <w:rPr>
          <w:iCs/>
          <w:sz w:val="24"/>
          <w:lang w:val="en-US"/>
        </w:rPr>
        <w:t>[22, 28, 34].</w:t>
      </w:r>
    </w:p>
    <w:p w14:paraId="3A2AA2E8" w14:textId="77777777" w:rsidR="004D06F1" w:rsidRPr="004A19F6" w:rsidRDefault="004D06F1" w:rsidP="004A3CFF">
      <w:pPr>
        <w:spacing w:line="240" w:lineRule="auto"/>
        <w:ind w:left="0" w:firstLine="708"/>
        <w:rPr>
          <w:iCs/>
          <w:sz w:val="24"/>
          <w:lang w:val="en-US"/>
        </w:rPr>
      </w:pPr>
      <w:r w:rsidRPr="004A19F6">
        <w:rPr>
          <w:iCs/>
          <w:sz w:val="24"/>
          <w:lang w:val="en-US"/>
        </w:rPr>
        <w:t xml:space="preserve">In recent years molecular and genetic predictors of </w:t>
      </w:r>
      <w:r>
        <w:rPr>
          <w:iCs/>
          <w:sz w:val="24"/>
          <w:lang w:val="en-US"/>
        </w:rPr>
        <w:t xml:space="preserve">the </w:t>
      </w:r>
      <w:r w:rsidRPr="004A19F6">
        <w:rPr>
          <w:iCs/>
          <w:sz w:val="24"/>
          <w:lang w:val="en-US"/>
        </w:rPr>
        <w:t>resistance</w:t>
      </w:r>
      <w:r>
        <w:rPr>
          <w:iCs/>
          <w:sz w:val="24"/>
          <w:lang w:val="en-US"/>
        </w:rPr>
        <w:t xml:space="preserve"> to SSA have been revealed. First of all, among them can be mentioned </w:t>
      </w:r>
      <w:r w:rsidRPr="004A19F6">
        <w:rPr>
          <w:iCs/>
          <w:sz w:val="24"/>
          <w:lang w:val="en-US"/>
        </w:rPr>
        <w:t xml:space="preserve">low and/or heterogeneous expression </w:t>
      </w:r>
      <w:r>
        <w:rPr>
          <w:iCs/>
          <w:sz w:val="24"/>
          <w:lang w:val="en-US"/>
        </w:rPr>
        <w:t xml:space="preserve">of </w:t>
      </w:r>
      <w:r w:rsidRPr="004A19F6">
        <w:rPr>
          <w:iCs/>
          <w:sz w:val="24"/>
          <w:lang w:val="en-US"/>
        </w:rPr>
        <w:t xml:space="preserve">SSTR2 (revealed </w:t>
      </w:r>
      <w:r>
        <w:rPr>
          <w:iCs/>
          <w:sz w:val="24"/>
          <w:lang w:val="en-US"/>
        </w:rPr>
        <w:t>by</w:t>
      </w:r>
      <w:r w:rsidRPr="004A19F6">
        <w:rPr>
          <w:iCs/>
          <w:sz w:val="24"/>
          <w:lang w:val="en-US"/>
        </w:rPr>
        <w:t xml:space="preserve"> </w:t>
      </w:r>
      <w:proofErr w:type="spellStart"/>
      <w:r w:rsidRPr="004A19F6">
        <w:rPr>
          <w:iCs/>
          <w:sz w:val="24"/>
          <w:lang w:val="en-US"/>
        </w:rPr>
        <w:t>immunohistochemical</w:t>
      </w:r>
      <w:proofErr w:type="spellEnd"/>
      <w:r w:rsidRPr="004A19F6">
        <w:rPr>
          <w:iCs/>
          <w:sz w:val="24"/>
          <w:lang w:val="en-US"/>
        </w:rPr>
        <w:t xml:space="preserve"> </w:t>
      </w:r>
      <w:r>
        <w:rPr>
          <w:iCs/>
          <w:sz w:val="24"/>
          <w:lang w:val="en-US"/>
        </w:rPr>
        <w:t>investigation</w:t>
      </w:r>
      <w:r w:rsidRPr="004A19F6">
        <w:rPr>
          <w:iCs/>
          <w:sz w:val="24"/>
          <w:lang w:val="en-US"/>
        </w:rPr>
        <w:t>)</w:t>
      </w:r>
      <w:r>
        <w:rPr>
          <w:iCs/>
          <w:sz w:val="24"/>
          <w:lang w:val="en-US"/>
        </w:rPr>
        <w:t xml:space="preserve">, since </w:t>
      </w:r>
      <w:proofErr w:type="spellStart"/>
      <w:r>
        <w:rPr>
          <w:iCs/>
          <w:sz w:val="24"/>
          <w:lang w:val="en-US"/>
        </w:rPr>
        <w:t>octreotide</w:t>
      </w:r>
      <w:proofErr w:type="spellEnd"/>
      <w:r>
        <w:rPr>
          <w:iCs/>
          <w:sz w:val="24"/>
          <w:lang w:val="en-US"/>
        </w:rPr>
        <w:t xml:space="preserve"> and </w:t>
      </w:r>
      <w:proofErr w:type="spellStart"/>
      <w:r>
        <w:rPr>
          <w:iCs/>
          <w:sz w:val="24"/>
          <w:lang w:val="en-US"/>
        </w:rPr>
        <w:t>lanreotide</w:t>
      </w:r>
      <w:proofErr w:type="spellEnd"/>
      <w:r>
        <w:rPr>
          <w:iCs/>
          <w:sz w:val="24"/>
          <w:lang w:val="en-US"/>
        </w:rPr>
        <w:t xml:space="preserve"> are bound mostly to </w:t>
      </w:r>
      <w:r w:rsidRPr="004A19F6">
        <w:rPr>
          <w:iCs/>
          <w:sz w:val="24"/>
          <w:lang w:val="en-US"/>
        </w:rPr>
        <w:t>this SSTR subtype [34, 40]</w:t>
      </w:r>
      <w:r>
        <w:rPr>
          <w:iCs/>
          <w:sz w:val="24"/>
          <w:lang w:val="en-US"/>
        </w:rPr>
        <w:t>. However even in case of sufficient amount of</w:t>
      </w:r>
      <w:r w:rsidRPr="004A19F6">
        <w:rPr>
          <w:iCs/>
          <w:sz w:val="24"/>
          <w:lang w:val="en-US"/>
        </w:rPr>
        <w:t xml:space="preserve"> SSTR2 </w:t>
      </w:r>
      <w:r>
        <w:rPr>
          <w:iCs/>
          <w:sz w:val="24"/>
          <w:lang w:val="en-US"/>
        </w:rPr>
        <w:t>the impairment</w:t>
      </w:r>
      <w:r w:rsidRPr="004A19F6">
        <w:rPr>
          <w:iCs/>
          <w:sz w:val="24"/>
          <w:lang w:val="en-US"/>
        </w:rPr>
        <w:t xml:space="preserve"> of an intracellular signal </w:t>
      </w:r>
      <w:r>
        <w:rPr>
          <w:iCs/>
          <w:sz w:val="24"/>
          <w:lang w:val="en-US"/>
        </w:rPr>
        <w:t>path</w:t>
      </w:r>
      <w:r w:rsidRPr="004A19F6">
        <w:rPr>
          <w:iCs/>
          <w:sz w:val="24"/>
          <w:lang w:val="en-US"/>
        </w:rPr>
        <w:t>way can be found.</w:t>
      </w:r>
      <w:r>
        <w:rPr>
          <w:iCs/>
          <w:sz w:val="24"/>
          <w:lang w:val="en-US"/>
        </w:rPr>
        <w:t xml:space="preserve"> For the adequate biological effect during the</w:t>
      </w:r>
      <w:r w:rsidRPr="004A19F6">
        <w:rPr>
          <w:iCs/>
          <w:sz w:val="24"/>
          <w:lang w:val="en-US"/>
        </w:rPr>
        <w:t xml:space="preserve"> binding </w:t>
      </w:r>
      <w:r>
        <w:rPr>
          <w:iCs/>
          <w:sz w:val="24"/>
          <w:lang w:val="en-US"/>
        </w:rPr>
        <w:t>of SSA to</w:t>
      </w:r>
      <w:r w:rsidRPr="004A19F6">
        <w:rPr>
          <w:iCs/>
          <w:sz w:val="24"/>
          <w:lang w:val="en-US"/>
        </w:rPr>
        <w:t xml:space="preserve"> SSTR2 </w:t>
      </w:r>
      <w:r>
        <w:rPr>
          <w:iCs/>
          <w:sz w:val="24"/>
          <w:lang w:val="en-US"/>
        </w:rPr>
        <w:t xml:space="preserve">a sufficient amount of </w:t>
      </w:r>
      <w:r w:rsidRPr="00D46A92">
        <w:rPr>
          <w:sz w:val="24"/>
          <w:lang w:val="en-US"/>
        </w:rPr>
        <w:t xml:space="preserve">aryl hydrocarbon </w:t>
      </w:r>
      <w:r>
        <w:rPr>
          <w:sz w:val="24"/>
          <w:lang w:val="en-US"/>
        </w:rPr>
        <w:t>protein</w:t>
      </w:r>
      <w:r w:rsidRPr="00D46A92">
        <w:rPr>
          <w:iCs/>
          <w:sz w:val="24"/>
          <w:lang w:val="en-US"/>
        </w:rPr>
        <w:t xml:space="preserve"> </w:t>
      </w:r>
      <w:r>
        <w:rPr>
          <w:iCs/>
          <w:sz w:val="24"/>
          <w:lang w:val="en-US"/>
        </w:rPr>
        <w:t>(AIP</w:t>
      </w:r>
      <w:r w:rsidRPr="004A19F6">
        <w:rPr>
          <w:iCs/>
          <w:sz w:val="24"/>
          <w:lang w:val="en-US"/>
        </w:rPr>
        <w:t>)</w:t>
      </w:r>
      <w:r>
        <w:rPr>
          <w:iCs/>
          <w:sz w:val="24"/>
          <w:lang w:val="en-US"/>
        </w:rPr>
        <w:t xml:space="preserve"> is required. The latter</w:t>
      </w:r>
      <w:r w:rsidRPr="004A19F6">
        <w:rPr>
          <w:iCs/>
          <w:sz w:val="24"/>
          <w:lang w:val="en-US"/>
        </w:rPr>
        <w:t>, in turn</w:t>
      </w:r>
      <w:r>
        <w:rPr>
          <w:iCs/>
          <w:sz w:val="24"/>
          <w:lang w:val="en-US"/>
        </w:rPr>
        <w:t>, stimulates a tumor-suppressive</w:t>
      </w:r>
      <w:r w:rsidRPr="004A19F6">
        <w:rPr>
          <w:iCs/>
          <w:sz w:val="24"/>
          <w:lang w:val="en-US"/>
        </w:rPr>
        <w:t xml:space="preserve"> gene </w:t>
      </w:r>
      <w:r w:rsidRPr="00A432B3">
        <w:rPr>
          <w:i/>
          <w:iCs/>
          <w:sz w:val="24"/>
          <w:lang w:val="en-US"/>
        </w:rPr>
        <w:t>ZAC1</w:t>
      </w:r>
      <w:r w:rsidRPr="004A19F6">
        <w:rPr>
          <w:iCs/>
          <w:sz w:val="24"/>
          <w:lang w:val="en-US"/>
        </w:rPr>
        <w:t xml:space="preserve"> [4-6, 41]. </w:t>
      </w:r>
      <w:r>
        <w:rPr>
          <w:iCs/>
          <w:sz w:val="24"/>
          <w:lang w:val="en-US"/>
        </w:rPr>
        <w:t xml:space="preserve">The reduction of AIP expression </w:t>
      </w:r>
      <w:r w:rsidRPr="004A19F6">
        <w:rPr>
          <w:iCs/>
          <w:sz w:val="24"/>
          <w:lang w:val="en-US"/>
        </w:rPr>
        <w:t xml:space="preserve">or </w:t>
      </w:r>
      <w:r>
        <w:rPr>
          <w:iCs/>
          <w:sz w:val="24"/>
          <w:lang w:val="en-US"/>
        </w:rPr>
        <w:t xml:space="preserve">its structural </w:t>
      </w:r>
      <w:r w:rsidRPr="004A19F6">
        <w:rPr>
          <w:iCs/>
          <w:sz w:val="24"/>
          <w:lang w:val="en-US"/>
        </w:rPr>
        <w:t>change</w:t>
      </w:r>
      <w:r>
        <w:rPr>
          <w:iCs/>
          <w:sz w:val="24"/>
          <w:lang w:val="en-US"/>
        </w:rPr>
        <w:t xml:space="preserve"> in case of </w:t>
      </w:r>
      <w:r w:rsidRPr="00A432B3">
        <w:rPr>
          <w:i/>
          <w:iCs/>
          <w:sz w:val="24"/>
          <w:lang w:val="en-US"/>
        </w:rPr>
        <w:t>AIP</w:t>
      </w:r>
      <w:r w:rsidRPr="004A19F6">
        <w:rPr>
          <w:iCs/>
          <w:sz w:val="24"/>
          <w:lang w:val="en-US"/>
        </w:rPr>
        <w:t xml:space="preserve"> gene mutations and also </w:t>
      </w:r>
      <w:r>
        <w:rPr>
          <w:iCs/>
          <w:sz w:val="24"/>
          <w:lang w:val="en-US"/>
        </w:rPr>
        <w:t xml:space="preserve">the </w:t>
      </w:r>
      <w:r w:rsidRPr="004A19F6">
        <w:rPr>
          <w:iCs/>
          <w:sz w:val="24"/>
          <w:lang w:val="en-US"/>
        </w:rPr>
        <w:t>decrease o</w:t>
      </w:r>
      <w:r>
        <w:rPr>
          <w:iCs/>
          <w:sz w:val="24"/>
          <w:lang w:val="en-US"/>
        </w:rPr>
        <w:t>f ZAC1 activity after a long-term use of SSA</w:t>
      </w:r>
      <w:r w:rsidRPr="004A19F6">
        <w:rPr>
          <w:iCs/>
          <w:sz w:val="24"/>
          <w:lang w:val="en-US"/>
        </w:rPr>
        <w:t xml:space="preserve"> are </w:t>
      </w:r>
      <w:r>
        <w:rPr>
          <w:iCs/>
          <w:sz w:val="24"/>
          <w:lang w:val="en-US"/>
        </w:rPr>
        <w:t>predictors of resistance to</w:t>
      </w:r>
      <w:r w:rsidRPr="004A19F6">
        <w:rPr>
          <w:iCs/>
          <w:sz w:val="24"/>
          <w:lang w:val="en-US"/>
        </w:rPr>
        <w:t xml:space="preserve"> </w:t>
      </w:r>
      <w:r>
        <w:rPr>
          <w:iCs/>
          <w:sz w:val="24"/>
          <w:lang w:val="en-US"/>
        </w:rPr>
        <w:t>SSA</w:t>
      </w:r>
      <w:r w:rsidRPr="004A19F6">
        <w:rPr>
          <w:iCs/>
          <w:sz w:val="24"/>
          <w:lang w:val="en-US"/>
        </w:rPr>
        <w:t xml:space="preserve"> [5, 22, 28, 34, 41]. Besides, </w:t>
      </w:r>
      <w:proofErr w:type="spellStart"/>
      <w:r>
        <w:rPr>
          <w:iCs/>
          <w:sz w:val="24"/>
          <w:lang w:val="en-US"/>
        </w:rPr>
        <w:t>filamin</w:t>
      </w:r>
      <w:proofErr w:type="spellEnd"/>
      <w:r>
        <w:rPr>
          <w:iCs/>
          <w:sz w:val="24"/>
          <w:lang w:val="en-US"/>
        </w:rPr>
        <w:t xml:space="preserve"> A </w:t>
      </w:r>
      <w:r w:rsidRPr="004A19F6">
        <w:rPr>
          <w:iCs/>
          <w:sz w:val="24"/>
          <w:lang w:val="en-US"/>
        </w:rPr>
        <w:t xml:space="preserve">is required for </w:t>
      </w:r>
      <w:r>
        <w:rPr>
          <w:iCs/>
          <w:sz w:val="24"/>
          <w:lang w:val="en-US"/>
        </w:rPr>
        <w:t xml:space="preserve">the optimal </w:t>
      </w:r>
      <w:r w:rsidRPr="004A19F6">
        <w:rPr>
          <w:iCs/>
          <w:sz w:val="24"/>
          <w:lang w:val="en-US"/>
        </w:rPr>
        <w:t>expression</w:t>
      </w:r>
      <w:r>
        <w:rPr>
          <w:iCs/>
          <w:sz w:val="24"/>
          <w:lang w:val="en-US"/>
        </w:rPr>
        <w:t xml:space="preserve"> of</w:t>
      </w:r>
      <w:r w:rsidRPr="004A19F6">
        <w:rPr>
          <w:iCs/>
          <w:sz w:val="24"/>
          <w:lang w:val="en-US"/>
        </w:rPr>
        <w:t xml:space="preserve"> SSTR2, their </w:t>
      </w:r>
      <w:r>
        <w:rPr>
          <w:iCs/>
          <w:sz w:val="24"/>
          <w:lang w:val="en-US"/>
        </w:rPr>
        <w:t xml:space="preserve">proportionate </w:t>
      </w:r>
      <w:r w:rsidRPr="004A19F6">
        <w:rPr>
          <w:iCs/>
          <w:sz w:val="24"/>
          <w:lang w:val="en-US"/>
        </w:rPr>
        <w:t xml:space="preserve">distribution and implementation of inhibitory effects on </w:t>
      </w:r>
      <w:r>
        <w:rPr>
          <w:iCs/>
          <w:sz w:val="24"/>
          <w:lang w:val="en-US"/>
        </w:rPr>
        <w:t xml:space="preserve">the </w:t>
      </w:r>
      <w:r w:rsidRPr="004A19F6">
        <w:rPr>
          <w:iCs/>
          <w:sz w:val="24"/>
          <w:lang w:val="en-US"/>
        </w:rPr>
        <w:t>hormonal secretion and cellular proliferation</w:t>
      </w:r>
      <w:r>
        <w:rPr>
          <w:iCs/>
          <w:sz w:val="24"/>
          <w:lang w:val="en-US"/>
        </w:rPr>
        <w:t>.</w:t>
      </w:r>
      <w:r w:rsidRPr="004A19F6">
        <w:rPr>
          <w:iCs/>
          <w:sz w:val="24"/>
          <w:lang w:val="en-US"/>
        </w:rPr>
        <w:t xml:space="preserve"> </w:t>
      </w:r>
      <w:r>
        <w:rPr>
          <w:iCs/>
          <w:sz w:val="24"/>
          <w:lang w:val="en-US"/>
        </w:rPr>
        <w:t>The reduction of</w:t>
      </w:r>
      <w:r w:rsidRPr="004A19F6">
        <w:rPr>
          <w:iCs/>
          <w:sz w:val="24"/>
          <w:lang w:val="en-US"/>
        </w:rPr>
        <w:t xml:space="preserve"> expression and density</w:t>
      </w:r>
      <w:r>
        <w:rPr>
          <w:iCs/>
          <w:sz w:val="24"/>
          <w:lang w:val="en-US"/>
        </w:rPr>
        <w:t xml:space="preserve"> of SSTR2 is observed with long-term use of SSA in case of absence of </w:t>
      </w:r>
      <w:proofErr w:type="spellStart"/>
      <w:r>
        <w:rPr>
          <w:iCs/>
          <w:sz w:val="24"/>
          <w:lang w:val="en-US"/>
        </w:rPr>
        <w:t>filamin</w:t>
      </w:r>
      <w:proofErr w:type="spellEnd"/>
      <w:r>
        <w:rPr>
          <w:iCs/>
          <w:sz w:val="24"/>
          <w:lang w:val="en-US"/>
        </w:rPr>
        <w:t xml:space="preserve"> A </w:t>
      </w:r>
      <w:r w:rsidRPr="004A19F6">
        <w:rPr>
          <w:iCs/>
          <w:sz w:val="24"/>
          <w:lang w:val="en-US"/>
        </w:rPr>
        <w:t xml:space="preserve">that leads to </w:t>
      </w:r>
      <w:r>
        <w:rPr>
          <w:iCs/>
          <w:sz w:val="24"/>
          <w:lang w:val="en-US"/>
        </w:rPr>
        <w:t xml:space="preserve">the </w:t>
      </w:r>
      <w:r w:rsidRPr="004A19F6">
        <w:rPr>
          <w:iCs/>
          <w:sz w:val="24"/>
          <w:lang w:val="en-US"/>
        </w:rPr>
        <w:t xml:space="preserve">development of resistance to drug treatment [41]. </w:t>
      </w:r>
      <w:r>
        <w:rPr>
          <w:iCs/>
          <w:sz w:val="24"/>
          <w:lang w:val="en-US"/>
        </w:rPr>
        <w:t>L</w:t>
      </w:r>
      <w:r w:rsidRPr="004A19F6">
        <w:rPr>
          <w:iCs/>
          <w:sz w:val="24"/>
          <w:lang w:val="en-US"/>
        </w:rPr>
        <w:t>ow expression</w:t>
      </w:r>
      <w:r>
        <w:rPr>
          <w:iCs/>
          <w:sz w:val="24"/>
          <w:lang w:val="en-US"/>
        </w:rPr>
        <w:t xml:space="preserve"> of E-cadherin</w:t>
      </w:r>
      <w:r w:rsidRPr="004A19F6">
        <w:rPr>
          <w:iCs/>
          <w:sz w:val="24"/>
          <w:lang w:val="en-US"/>
        </w:rPr>
        <w:t xml:space="preserve"> </w:t>
      </w:r>
      <w:r>
        <w:rPr>
          <w:iCs/>
          <w:sz w:val="24"/>
          <w:lang w:val="en-US"/>
        </w:rPr>
        <w:t xml:space="preserve">and inhibitory protein of </w:t>
      </w:r>
      <w:proofErr w:type="spellStart"/>
      <w:r w:rsidRPr="004A19F6">
        <w:rPr>
          <w:iCs/>
          <w:sz w:val="24"/>
          <w:lang w:val="en-US"/>
        </w:rPr>
        <w:t>Raf</w:t>
      </w:r>
      <w:proofErr w:type="spellEnd"/>
      <w:r w:rsidRPr="004A19F6">
        <w:rPr>
          <w:iCs/>
          <w:sz w:val="24"/>
          <w:lang w:val="en-US"/>
        </w:rPr>
        <w:t>-kinase</w:t>
      </w:r>
      <w:r>
        <w:rPr>
          <w:iCs/>
          <w:sz w:val="24"/>
          <w:lang w:val="en-US"/>
        </w:rPr>
        <w:t xml:space="preserve"> as well as the high expression of </w:t>
      </w:r>
      <w:r w:rsidRPr="00893928">
        <w:rPr>
          <w:iCs/>
          <w:sz w:val="24"/>
          <w:lang w:val="en-US"/>
        </w:rPr>
        <w:t>β</w:t>
      </w:r>
      <w:r w:rsidRPr="00B90670">
        <w:rPr>
          <w:iCs/>
          <w:sz w:val="24"/>
          <w:lang w:val="en-US"/>
        </w:rPr>
        <w:t>-</w:t>
      </w:r>
      <w:proofErr w:type="spellStart"/>
      <w:r>
        <w:rPr>
          <w:iCs/>
          <w:sz w:val="24"/>
          <w:lang w:val="en-US"/>
        </w:rPr>
        <w:t>arrestin</w:t>
      </w:r>
      <w:proofErr w:type="spellEnd"/>
      <w:r>
        <w:rPr>
          <w:iCs/>
          <w:sz w:val="24"/>
          <w:lang w:val="en-US"/>
        </w:rPr>
        <w:t xml:space="preserve"> also lead to the impairment</w:t>
      </w:r>
      <w:r w:rsidRPr="004A19F6">
        <w:rPr>
          <w:iCs/>
          <w:sz w:val="24"/>
          <w:lang w:val="en-US"/>
        </w:rPr>
        <w:t xml:space="preserve"> of </w:t>
      </w:r>
      <w:r>
        <w:rPr>
          <w:iCs/>
          <w:sz w:val="24"/>
          <w:lang w:val="en-US"/>
        </w:rPr>
        <w:t>the signal cascades</w:t>
      </w:r>
      <w:r w:rsidRPr="004A19F6">
        <w:rPr>
          <w:iCs/>
          <w:sz w:val="24"/>
          <w:lang w:val="en-US"/>
        </w:rPr>
        <w:t xml:space="preserve"> [21-23, 28, 34]. Mutations of SSTR </w:t>
      </w:r>
      <w:r>
        <w:rPr>
          <w:iCs/>
          <w:sz w:val="24"/>
          <w:lang w:val="en-US"/>
        </w:rPr>
        <w:t>are rare</w:t>
      </w:r>
      <w:r w:rsidRPr="004A19F6">
        <w:rPr>
          <w:iCs/>
          <w:sz w:val="24"/>
          <w:lang w:val="en-US"/>
        </w:rPr>
        <w:t xml:space="preserve">, however the polymorphism of receptors matters: for example, high expression </w:t>
      </w:r>
      <w:r>
        <w:rPr>
          <w:iCs/>
          <w:sz w:val="24"/>
          <w:lang w:val="en-US"/>
        </w:rPr>
        <w:t xml:space="preserve">of </w:t>
      </w:r>
      <w:r w:rsidRPr="004A19F6">
        <w:rPr>
          <w:iCs/>
          <w:sz w:val="24"/>
          <w:lang w:val="en-US"/>
        </w:rPr>
        <w:t xml:space="preserve">SSTR5 with the </w:t>
      </w:r>
      <w:proofErr w:type="spellStart"/>
      <w:r w:rsidRPr="004A19F6">
        <w:rPr>
          <w:iCs/>
          <w:sz w:val="24"/>
          <w:lang w:val="en-US"/>
        </w:rPr>
        <w:t>transmembrane</w:t>
      </w:r>
      <w:proofErr w:type="spellEnd"/>
      <w:r w:rsidRPr="004A19F6">
        <w:rPr>
          <w:iCs/>
          <w:sz w:val="24"/>
          <w:lang w:val="en-US"/>
        </w:rPr>
        <w:t xml:space="preserve"> domain</w:t>
      </w:r>
      <w:r>
        <w:rPr>
          <w:iCs/>
          <w:sz w:val="24"/>
          <w:lang w:val="en-US"/>
        </w:rPr>
        <w:t xml:space="preserve"> of type 4 or decrease of the</w:t>
      </w:r>
      <w:r w:rsidRPr="004A19F6">
        <w:rPr>
          <w:iCs/>
          <w:sz w:val="24"/>
          <w:lang w:val="en-US"/>
        </w:rPr>
        <w:t xml:space="preserve"> ratio of expression SSTR2/SSTR5 [21-23].</w:t>
      </w:r>
    </w:p>
    <w:p w14:paraId="10B86CA9" w14:textId="77777777" w:rsidR="004D06F1" w:rsidRPr="00000DBD" w:rsidRDefault="004D06F1" w:rsidP="004A3CFF">
      <w:pPr>
        <w:spacing w:line="240" w:lineRule="auto"/>
        <w:ind w:left="0" w:firstLine="708"/>
        <w:rPr>
          <w:sz w:val="24"/>
          <w:lang w:val="en-US"/>
        </w:rPr>
      </w:pPr>
      <w:r w:rsidRPr="00000DBD">
        <w:rPr>
          <w:sz w:val="24"/>
          <w:lang w:val="en-US"/>
        </w:rPr>
        <w:t xml:space="preserve">Summarizing </w:t>
      </w:r>
      <w:r>
        <w:rPr>
          <w:sz w:val="24"/>
          <w:lang w:val="en-US"/>
        </w:rPr>
        <w:t xml:space="preserve">the </w:t>
      </w:r>
      <w:r w:rsidRPr="00000DBD">
        <w:rPr>
          <w:sz w:val="24"/>
          <w:lang w:val="en-US"/>
        </w:rPr>
        <w:t>data on</w:t>
      </w:r>
      <w:r>
        <w:rPr>
          <w:sz w:val="24"/>
          <w:lang w:val="en-US"/>
        </w:rPr>
        <w:t xml:space="preserve"> the</w:t>
      </w:r>
      <w:r w:rsidRPr="00000DBD">
        <w:rPr>
          <w:sz w:val="24"/>
          <w:lang w:val="en-US"/>
        </w:rPr>
        <w:t xml:space="preserve"> biochemical and </w:t>
      </w:r>
      <w:proofErr w:type="spellStart"/>
      <w:r w:rsidRPr="00000DBD">
        <w:rPr>
          <w:sz w:val="24"/>
          <w:lang w:val="en-US"/>
        </w:rPr>
        <w:t>tumoral</w:t>
      </w:r>
      <w:proofErr w:type="spellEnd"/>
      <w:r w:rsidRPr="00000DBD">
        <w:rPr>
          <w:sz w:val="24"/>
          <w:lang w:val="en-US"/>
        </w:rPr>
        <w:t xml:space="preserve"> resistance, it is possible to </w:t>
      </w:r>
      <w:r>
        <w:rPr>
          <w:sz w:val="24"/>
          <w:lang w:val="en-US"/>
        </w:rPr>
        <w:t>conclude</w:t>
      </w:r>
      <w:r w:rsidRPr="00000DBD">
        <w:rPr>
          <w:sz w:val="24"/>
          <w:lang w:val="en-US"/>
        </w:rPr>
        <w:t xml:space="preserve"> </w:t>
      </w:r>
      <w:r>
        <w:rPr>
          <w:sz w:val="24"/>
          <w:lang w:val="en-US"/>
        </w:rPr>
        <w:t xml:space="preserve">that after </w:t>
      </w:r>
      <w:r w:rsidRPr="00000DBD">
        <w:rPr>
          <w:sz w:val="24"/>
          <w:lang w:val="en-US"/>
        </w:rPr>
        <w:t xml:space="preserve">12 months of </w:t>
      </w:r>
      <w:r>
        <w:rPr>
          <w:sz w:val="24"/>
          <w:lang w:val="en-US"/>
        </w:rPr>
        <w:t xml:space="preserve">the treatment with </w:t>
      </w:r>
      <w:r>
        <w:rPr>
          <w:iCs/>
          <w:sz w:val="24"/>
          <w:lang w:val="en-US"/>
        </w:rPr>
        <w:t>SSA</w:t>
      </w:r>
      <w:r w:rsidRPr="00000DBD">
        <w:rPr>
          <w:sz w:val="24"/>
          <w:lang w:val="en-US"/>
        </w:rPr>
        <w:t xml:space="preserve"> as the fi</w:t>
      </w:r>
      <w:r>
        <w:rPr>
          <w:sz w:val="24"/>
          <w:lang w:val="en-US"/>
        </w:rPr>
        <w:t xml:space="preserve">rst line of therapy </w:t>
      </w:r>
      <w:r w:rsidRPr="00000DBD">
        <w:rPr>
          <w:sz w:val="24"/>
          <w:lang w:val="en-US"/>
        </w:rPr>
        <w:t xml:space="preserve">adequate </w:t>
      </w:r>
      <w:r>
        <w:rPr>
          <w:sz w:val="24"/>
          <w:lang w:val="en-US"/>
        </w:rPr>
        <w:t xml:space="preserve">biochemical and </w:t>
      </w:r>
      <w:proofErr w:type="spellStart"/>
      <w:r>
        <w:rPr>
          <w:sz w:val="24"/>
          <w:lang w:val="en-US"/>
        </w:rPr>
        <w:t>tumorsupressive</w:t>
      </w:r>
      <w:proofErr w:type="spellEnd"/>
      <w:r w:rsidRPr="00000DBD">
        <w:rPr>
          <w:sz w:val="24"/>
          <w:lang w:val="en-US"/>
        </w:rPr>
        <w:t xml:space="preserve"> effects</w:t>
      </w:r>
      <w:r>
        <w:rPr>
          <w:sz w:val="24"/>
          <w:lang w:val="en-US"/>
        </w:rPr>
        <w:t xml:space="preserve"> were achieved</w:t>
      </w:r>
      <w:r w:rsidRPr="0083446E">
        <w:rPr>
          <w:sz w:val="24"/>
          <w:lang w:val="en-US"/>
        </w:rPr>
        <w:t xml:space="preserve"> </w:t>
      </w:r>
      <w:r>
        <w:rPr>
          <w:sz w:val="24"/>
          <w:lang w:val="en-US"/>
        </w:rPr>
        <w:t>in</w:t>
      </w:r>
      <w:r w:rsidRPr="00000DBD">
        <w:rPr>
          <w:sz w:val="24"/>
          <w:lang w:val="en-US"/>
        </w:rPr>
        <w:t xml:space="preserve"> 35-50% of patients, </w:t>
      </w:r>
      <w:r>
        <w:rPr>
          <w:sz w:val="24"/>
          <w:lang w:val="en-US"/>
        </w:rPr>
        <w:t xml:space="preserve">and </w:t>
      </w:r>
      <w:r w:rsidRPr="00000DBD">
        <w:rPr>
          <w:sz w:val="24"/>
          <w:lang w:val="en-US"/>
        </w:rPr>
        <w:t xml:space="preserve">21-25% of </w:t>
      </w:r>
      <w:r>
        <w:rPr>
          <w:sz w:val="24"/>
          <w:lang w:val="en-US"/>
        </w:rPr>
        <w:t xml:space="preserve">the </w:t>
      </w:r>
      <w:r w:rsidRPr="00000DBD">
        <w:rPr>
          <w:sz w:val="24"/>
          <w:lang w:val="en-US"/>
        </w:rPr>
        <w:t xml:space="preserve">patients are </w:t>
      </w:r>
      <w:r>
        <w:rPr>
          <w:sz w:val="24"/>
          <w:lang w:val="en-US"/>
        </w:rPr>
        <w:t xml:space="preserve">fully </w:t>
      </w:r>
      <w:r w:rsidRPr="00000DBD">
        <w:rPr>
          <w:sz w:val="24"/>
          <w:lang w:val="en-US"/>
        </w:rPr>
        <w:t>resistant to the treatment</w:t>
      </w:r>
      <w:r>
        <w:rPr>
          <w:sz w:val="24"/>
          <w:lang w:val="en-US"/>
        </w:rPr>
        <w:t>. The rest of the</w:t>
      </w:r>
      <w:r w:rsidRPr="00000DBD">
        <w:rPr>
          <w:sz w:val="24"/>
          <w:lang w:val="en-US"/>
        </w:rPr>
        <w:t xml:space="preserve"> patients show partial biochemical and/or </w:t>
      </w:r>
      <w:proofErr w:type="spellStart"/>
      <w:r w:rsidRPr="00000DBD">
        <w:rPr>
          <w:sz w:val="24"/>
          <w:lang w:val="en-US"/>
        </w:rPr>
        <w:t>tumoral</w:t>
      </w:r>
      <w:proofErr w:type="spellEnd"/>
      <w:r w:rsidRPr="00000DBD">
        <w:rPr>
          <w:sz w:val="24"/>
          <w:lang w:val="en-US"/>
        </w:rPr>
        <w:t xml:space="preserve"> resistance to </w:t>
      </w:r>
      <w:r>
        <w:rPr>
          <w:sz w:val="24"/>
          <w:lang w:val="en-US"/>
        </w:rPr>
        <w:t xml:space="preserve">the medicated </w:t>
      </w:r>
      <w:r w:rsidRPr="00000DBD">
        <w:rPr>
          <w:sz w:val="24"/>
          <w:lang w:val="en-US"/>
        </w:rPr>
        <w:t>treatment [22, 23, 33].</w:t>
      </w:r>
    </w:p>
    <w:p w14:paraId="0E2D42B9" w14:textId="77777777" w:rsidR="004D06F1" w:rsidRPr="00D617DD" w:rsidRDefault="004D06F1" w:rsidP="004A3CFF">
      <w:pPr>
        <w:spacing w:line="240" w:lineRule="auto"/>
        <w:ind w:left="0" w:firstLine="708"/>
        <w:rPr>
          <w:sz w:val="24"/>
          <w:lang w:val="en-US"/>
        </w:rPr>
      </w:pPr>
      <w:r>
        <w:rPr>
          <w:sz w:val="24"/>
          <w:lang w:val="en-US"/>
        </w:rPr>
        <w:t>There</w:t>
      </w:r>
      <w:r w:rsidRPr="00D617DD">
        <w:rPr>
          <w:sz w:val="24"/>
          <w:lang w:val="en-US"/>
        </w:rPr>
        <w:t xml:space="preserve"> </w:t>
      </w:r>
      <w:r>
        <w:rPr>
          <w:sz w:val="24"/>
          <w:lang w:val="en-US"/>
        </w:rPr>
        <w:t>are</w:t>
      </w:r>
      <w:r w:rsidRPr="00D617DD">
        <w:rPr>
          <w:sz w:val="24"/>
          <w:lang w:val="en-US"/>
        </w:rPr>
        <w:t xml:space="preserve"> </w:t>
      </w:r>
      <w:r>
        <w:rPr>
          <w:sz w:val="24"/>
          <w:lang w:val="en-US"/>
        </w:rPr>
        <w:t>several</w:t>
      </w:r>
      <w:r w:rsidRPr="00D617DD">
        <w:rPr>
          <w:sz w:val="24"/>
          <w:lang w:val="en-US"/>
        </w:rPr>
        <w:t xml:space="preserve"> </w:t>
      </w:r>
      <w:r>
        <w:rPr>
          <w:sz w:val="24"/>
          <w:lang w:val="en-US"/>
        </w:rPr>
        <w:t>options</w:t>
      </w:r>
      <w:r w:rsidRPr="00D617DD">
        <w:rPr>
          <w:sz w:val="24"/>
          <w:lang w:val="en-US"/>
        </w:rPr>
        <w:t xml:space="preserve"> </w:t>
      </w:r>
      <w:r>
        <w:rPr>
          <w:sz w:val="24"/>
          <w:lang w:val="en-US"/>
        </w:rPr>
        <w:t>of</w:t>
      </w:r>
      <w:r w:rsidRPr="00D617DD">
        <w:rPr>
          <w:sz w:val="24"/>
          <w:lang w:val="en-US"/>
        </w:rPr>
        <w:t xml:space="preserve"> </w:t>
      </w:r>
      <w:r>
        <w:rPr>
          <w:sz w:val="24"/>
          <w:lang w:val="en-US"/>
        </w:rPr>
        <w:t>overcoming</w:t>
      </w:r>
      <w:r w:rsidRPr="00D617DD">
        <w:rPr>
          <w:sz w:val="24"/>
          <w:lang w:val="en-US"/>
        </w:rPr>
        <w:t xml:space="preserve"> </w:t>
      </w:r>
      <w:r>
        <w:rPr>
          <w:sz w:val="24"/>
          <w:lang w:val="en-US"/>
        </w:rPr>
        <w:t>partial</w:t>
      </w:r>
      <w:r w:rsidRPr="00D617DD">
        <w:rPr>
          <w:sz w:val="24"/>
          <w:lang w:val="en-US"/>
        </w:rPr>
        <w:t xml:space="preserve"> </w:t>
      </w:r>
      <w:r>
        <w:rPr>
          <w:sz w:val="24"/>
          <w:lang w:val="en-US"/>
        </w:rPr>
        <w:t>of</w:t>
      </w:r>
      <w:r w:rsidRPr="00D617DD">
        <w:rPr>
          <w:sz w:val="24"/>
          <w:lang w:val="en-US"/>
        </w:rPr>
        <w:t xml:space="preserve"> </w:t>
      </w:r>
      <w:r>
        <w:rPr>
          <w:sz w:val="24"/>
          <w:lang w:val="en-US"/>
        </w:rPr>
        <w:t>full</w:t>
      </w:r>
      <w:r w:rsidRPr="00D617DD">
        <w:rPr>
          <w:sz w:val="24"/>
          <w:lang w:val="en-US"/>
        </w:rPr>
        <w:t xml:space="preserve"> </w:t>
      </w:r>
      <w:r>
        <w:rPr>
          <w:sz w:val="24"/>
          <w:lang w:val="en-US"/>
        </w:rPr>
        <w:t>resistance</w:t>
      </w:r>
      <w:r w:rsidRPr="00D617DD">
        <w:rPr>
          <w:sz w:val="24"/>
          <w:lang w:val="en-US"/>
        </w:rPr>
        <w:t xml:space="preserve"> </w:t>
      </w:r>
      <w:r>
        <w:rPr>
          <w:sz w:val="24"/>
          <w:lang w:val="en-US"/>
        </w:rPr>
        <w:t>to</w:t>
      </w:r>
      <w:r w:rsidRPr="00D617DD">
        <w:rPr>
          <w:sz w:val="24"/>
          <w:lang w:val="en-US"/>
        </w:rPr>
        <w:t xml:space="preserve"> </w:t>
      </w:r>
      <w:r>
        <w:rPr>
          <w:iCs/>
          <w:sz w:val="24"/>
          <w:lang w:val="en-US"/>
        </w:rPr>
        <w:t>SSA</w:t>
      </w:r>
      <w:r w:rsidRPr="00D617DD">
        <w:rPr>
          <w:sz w:val="24"/>
          <w:lang w:val="en-US"/>
        </w:rPr>
        <w:t xml:space="preserve"> </w:t>
      </w:r>
      <w:r>
        <w:rPr>
          <w:sz w:val="24"/>
          <w:lang w:val="en-US"/>
        </w:rPr>
        <w:t>of</w:t>
      </w:r>
      <w:r w:rsidRPr="00D617DD">
        <w:rPr>
          <w:sz w:val="24"/>
          <w:lang w:val="en-US"/>
        </w:rPr>
        <w:t xml:space="preserve"> </w:t>
      </w:r>
      <w:r>
        <w:rPr>
          <w:sz w:val="24"/>
          <w:lang w:val="en-US"/>
        </w:rPr>
        <w:t>the</w:t>
      </w:r>
      <w:r w:rsidRPr="00D617DD">
        <w:rPr>
          <w:sz w:val="24"/>
          <w:lang w:val="en-US"/>
        </w:rPr>
        <w:t xml:space="preserve"> </w:t>
      </w:r>
      <w:r>
        <w:rPr>
          <w:sz w:val="24"/>
          <w:lang w:val="en-US"/>
        </w:rPr>
        <w:t>first</w:t>
      </w:r>
      <w:r w:rsidRPr="00D617DD">
        <w:rPr>
          <w:sz w:val="24"/>
          <w:lang w:val="en-US"/>
        </w:rPr>
        <w:t xml:space="preserve"> </w:t>
      </w:r>
      <w:r>
        <w:rPr>
          <w:sz w:val="24"/>
          <w:lang w:val="en-US"/>
        </w:rPr>
        <w:t>generations such as:</w:t>
      </w:r>
    </w:p>
    <w:p w14:paraId="796576F0" w14:textId="77777777" w:rsidR="004D06F1" w:rsidRPr="00D617DD" w:rsidRDefault="004D06F1" w:rsidP="004A3CFF">
      <w:pPr>
        <w:pStyle w:val="ac"/>
        <w:numPr>
          <w:ilvl w:val="0"/>
          <w:numId w:val="20"/>
        </w:numPr>
        <w:rPr>
          <w:lang w:val="en-US"/>
        </w:rPr>
      </w:pPr>
      <w:proofErr w:type="gramStart"/>
      <w:r>
        <w:rPr>
          <w:lang w:val="en-US"/>
        </w:rPr>
        <w:t>high</w:t>
      </w:r>
      <w:proofErr w:type="gramEnd"/>
      <w:r w:rsidRPr="00D617DD">
        <w:rPr>
          <w:lang w:val="en-US"/>
        </w:rPr>
        <w:t>-</w:t>
      </w:r>
      <w:r>
        <w:rPr>
          <w:lang w:val="en-US"/>
        </w:rPr>
        <w:t>dose</w:t>
      </w:r>
      <w:r w:rsidRPr="00D617DD">
        <w:rPr>
          <w:lang w:val="en-US"/>
        </w:rPr>
        <w:t xml:space="preserve"> </w:t>
      </w:r>
      <w:r>
        <w:rPr>
          <w:lang w:val="en-US"/>
        </w:rPr>
        <w:t>therapy</w:t>
      </w:r>
      <w:r w:rsidRPr="00D617DD">
        <w:rPr>
          <w:lang w:val="en-US"/>
        </w:rPr>
        <w:t xml:space="preserve"> </w:t>
      </w:r>
      <w:r>
        <w:rPr>
          <w:lang w:val="en-US"/>
        </w:rPr>
        <w:t>with</w:t>
      </w:r>
      <w:r w:rsidRPr="00D617DD">
        <w:rPr>
          <w:lang w:val="en-US"/>
        </w:rPr>
        <w:t xml:space="preserve"> </w:t>
      </w:r>
      <w:proofErr w:type="spellStart"/>
      <w:r>
        <w:rPr>
          <w:lang w:val="en-US"/>
        </w:rPr>
        <w:t>octreotide</w:t>
      </w:r>
      <w:proofErr w:type="spellEnd"/>
      <w:r w:rsidRPr="00D617DD">
        <w:rPr>
          <w:lang w:val="en-US"/>
        </w:rPr>
        <w:t xml:space="preserve"> </w:t>
      </w:r>
      <w:r>
        <w:rPr>
          <w:lang w:val="en-US"/>
        </w:rPr>
        <w:t>/</w:t>
      </w:r>
      <w:r w:rsidRPr="00D617DD">
        <w:rPr>
          <w:lang w:val="en-US"/>
        </w:rPr>
        <w:t xml:space="preserve"> </w:t>
      </w:r>
      <w:proofErr w:type="spellStart"/>
      <w:r>
        <w:rPr>
          <w:lang w:val="en-US"/>
        </w:rPr>
        <w:t>lanreotide</w:t>
      </w:r>
      <w:proofErr w:type="spellEnd"/>
      <w:r w:rsidRPr="00D617DD">
        <w:rPr>
          <w:lang w:val="en-US"/>
        </w:rPr>
        <w:t xml:space="preserve"> </w:t>
      </w:r>
    </w:p>
    <w:p w14:paraId="4490DD2F" w14:textId="77777777" w:rsidR="004D06F1" w:rsidRPr="005A0D8C" w:rsidRDefault="004D06F1" w:rsidP="004A3CFF">
      <w:pPr>
        <w:pStyle w:val="ac"/>
        <w:numPr>
          <w:ilvl w:val="0"/>
          <w:numId w:val="20"/>
        </w:numPr>
        <w:rPr>
          <w:lang w:val="en-US"/>
        </w:rPr>
      </w:pPr>
      <w:proofErr w:type="gramStart"/>
      <w:r>
        <w:rPr>
          <w:lang w:val="en-US"/>
        </w:rPr>
        <w:t>combination</w:t>
      </w:r>
      <w:proofErr w:type="gramEnd"/>
      <w:r w:rsidRPr="005A0D8C">
        <w:rPr>
          <w:lang w:val="en-US"/>
        </w:rPr>
        <w:t xml:space="preserve"> </w:t>
      </w:r>
      <w:r>
        <w:rPr>
          <w:lang w:val="en-US"/>
        </w:rPr>
        <w:t>of</w:t>
      </w:r>
      <w:r w:rsidRPr="005A0D8C">
        <w:rPr>
          <w:lang w:val="en-US"/>
        </w:rPr>
        <w:t xml:space="preserve"> </w:t>
      </w:r>
      <w:proofErr w:type="spellStart"/>
      <w:r>
        <w:rPr>
          <w:lang w:val="en-US"/>
        </w:rPr>
        <w:t>octreotide</w:t>
      </w:r>
      <w:proofErr w:type="spellEnd"/>
      <w:r w:rsidRPr="005A0D8C">
        <w:rPr>
          <w:lang w:val="en-US"/>
        </w:rPr>
        <w:t xml:space="preserve"> </w:t>
      </w:r>
      <w:r>
        <w:rPr>
          <w:lang w:val="en-US"/>
        </w:rPr>
        <w:t>/</w:t>
      </w:r>
      <w:r w:rsidRPr="005A0D8C">
        <w:rPr>
          <w:lang w:val="en-US"/>
        </w:rPr>
        <w:t xml:space="preserve"> </w:t>
      </w:r>
      <w:proofErr w:type="spellStart"/>
      <w:r>
        <w:rPr>
          <w:lang w:val="en-US"/>
        </w:rPr>
        <w:t>lanreotide</w:t>
      </w:r>
      <w:proofErr w:type="spellEnd"/>
      <w:r w:rsidRPr="005A0D8C">
        <w:rPr>
          <w:lang w:val="en-US"/>
        </w:rPr>
        <w:t xml:space="preserve"> </w:t>
      </w:r>
      <w:r>
        <w:rPr>
          <w:lang w:val="en-US"/>
        </w:rPr>
        <w:t>with the</w:t>
      </w:r>
      <w:r w:rsidRPr="005A0D8C">
        <w:rPr>
          <w:lang w:val="en-US"/>
        </w:rPr>
        <w:t xml:space="preserve"> </w:t>
      </w:r>
      <w:r>
        <w:rPr>
          <w:lang w:val="en-US"/>
        </w:rPr>
        <w:t>dopamine</w:t>
      </w:r>
      <w:r w:rsidRPr="005A0D8C">
        <w:rPr>
          <w:lang w:val="en-US"/>
        </w:rPr>
        <w:t xml:space="preserve"> </w:t>
      </w:r>
      <w:r>
        <w:rPr>
          <w:lang w:val="en-US"/>
        </w:rPr>
        <w:t>receptor agonists</w:t>
      </w:r>
      <w:r w:rsidRPr="005A0D8C">
        <w:rPr>
          <w:lang w:val="en-US"/>
        </w:rPr>
        <w:t xml:space="preserve">, </w:t>
      </w:r>
    </w:p>
    <w:p w14:paraId="048221A1" w14:textId="77777777" w:rsidR="004D06F1" w:rsidRPr="005A0D8C" w:rsidRDefault="004D06F1" w:rsidP="004A3CFF">
      <w:pPr>
        <w:pStyle w:val="ac"/>
        <w:numPr>
          <w:ilvl w:val="0"/>
          <w:numId w:val="20"/>
        </w:numPr>
        <w:rPr>
          <w:lang w:val="en-US"/>
        </w:rPr>
      </w:pPr>
      <w:proofErr w:type="gramStart"/>
      <w:r>
        <w:rPr>
          <w:lang w:val="en-US"/>
        </w:rPr>
        <w:t>switch</w:t>
      </w:r>
      <w:proofErr w:type="gramEnd"/>
      <w:r>
        <w:rPr>
          <w:lang w:val="en-US"/>
        </w:rPr>
        <w:t xml:space="preserve"> to the analogue of </w:t>
      </w:r>
      <w:proofErr w:type="spellStart"/>
      <w:r>
        <w:rPr>
          <w:lang w:val="en-US"/>
        </w:rPr>
        <w:t>somatostatin</w:t>
      </w:r>
      <w:proofErr w:type="spellEnd"/>
      <w:r>
        <w:rPr>
          <w:lang w:val="en-US"/>
        </w:rPr>
        <w:t xml:space="preserve"> of the latest generation—</w:t>
      </w:r>
      <w:proofErr w:type="spellStart"/>
      <w:r>
        <w:rPr>
          <w:lang w:val="en-US"/>
        </w:rPr>
        <w:t>pasireotide</w:t>
      </w:r>
      <w:proofErr w:type="spellEnd"/>
      <w:r w:rsidRPr="005A0D8C">
        <w:rPr>
          <w:lang w:val="en-US"/>
        </w:rPr>
        <w:t xml:space="preserve">, </w:t>
      </w:r>
    </w:p>
    <w:p w14:paraId="0F50D0E4" w14:textId="77777777" w:rsidR="004D06F1" w:rsidRPr="005A0D8C" w:rsidRDefault="004D06F1" w:rsidP="004A3CFF">
      <w:pPr>
        <w:pStyle w:val="ac"/>
        <w:numPr>
          <w:ilvl w:val="0"/>
          <w:numId w:val="20"/>
        </w:numPr>
        <w:rPr>
          <w:lang w:val="en-US"/>
        </w:rPr>
      </w:pPr>
      <w:proofErr w:type="gramStart"/>
      <w:r>
        <w:rPr>
          <w:lang w:val="en-US"/>
        </w:rPr>
        <w:t>switch</w:t>
      </w:r>
      <w:proofErr w:type="gramEnd"/>
      <w:r>
        <w:rPr>
          <w:lang w:val="en-US"/>
        </w:rPr>
        <w:t xml:space="preserve"> to the antagonist of the GH receptors </w:t>
      </w:r>
      <w:proofErr w:type="spellStart"/>
      <w:r>
        <w:rPr>
          <w:lang w:val="en-US"/>
        </w:rPr>
        <w:t>pegvisomant</w:t>
      </w:r>
      <w:proofErr w:type="spellEnd"/>
      <w:r>
        <w:rPr>
          <w:lang w:val="en-US"/>
        </w:rPr>
        <w:t xml:space="preserve"> or a combined treatment with </w:t>
      </w:r>
      <w:r>
        <w:rPr>
          <w:iCs/>
          <w:lang w:val="en-US"/>
        </w:rPr>
        <w:t>SSA</w:t>
      </w:r>
      <w:r>
        <w:rPr>
          <w:lang w:val="en-US"/>
        </w:rPr>
        <w:t xml:space="preserve"> and </w:t>
      </w:r>
      <w:proofErr w:type="spellStart"/>
      <w:r>
        <w:rPr>
          <w:lang w:val="en-US"/>
        </w:rPr>
        <w:t>pegvisomant</w:t>
      </w:r>
      <w:proofErr w:type="spellEnd"/>
      <w:r w:rsidRPr="005A0D8C">
        <w:rPr>
          <w:lang w:val="en-US"/>
        </w:rPr>
        <w:t>,</w:t>
      </w:r>
    </w:p>
    <w:p w14:paraId="2A6A8589" w14:textId="77777777" w:rsidR="004D06F1" w:rsidRPr="005A0D8C" w:rsidRDefault="004D06F1" w:rsidP="004A3CFF">
      <w:pPr>
        <w:pStyle w:val="ac"/>
        <w:numPr>
          <w:ilvl w:val="0"/>
          <w:numId w:val="20"/>
        </w:numPr>
        <w:rPr>
          <w:lang w:val="en-US"/>
        </w:rPr>
      </w:pPr>
      <w:proofErr w:type="gramStart"/>
      <w:r>
        <w:rPr>
          <w:lang w:val="en-US"/>
        </w:rPr>
        <w:lastRenderedPageBreak/>
        <w:t>tumor</w:t>
      </w:r>
      <w:proofErr w:type="gramEnd"/>
      <w:r>
        <w:rPr>
          <w:lang w:val="en-US"/>
        </w:rPr>
        <w:t xml:space="preserve"> </w:t>
      </w:r>
      <w:proofErr w:type="spellStart"/>
      <w:r>
        <w:rPr>
          <w:lang w:val="en-US"/>
        </w:rPr>
        <w:t>debulking</w:t>
      </w:r>
      <w:proofErr w:type="spellEnd"/>
      <w:r>
        <w:rPr>
          <w:lang w:val="en-US"/>
        </w:rPr>
        <w:t xml:space="preserve"> surgery (preferably neurosurgical removal more than 75% of tumor tissue)</w:t>
      </w:r>
    </w:p>
    <w:p w14:paraId="53918FEA" w14:textId="77777777" w:rsidR="004D06F1" w:rsidRPr="00893928" w:rsidRDefault="004D06F1" w:rsidP="004A3CFF">
      <w:pPr>
        <w:pStyle w:val="ac"/>
        <w:numPr>
          <w:ilvl w:val="0"/>
          <w:numId w:val="20"/>
        </w:numPr>
      </w:pPr>
      <w:r w:rsidRPr="00D46A92">
        <w:rPr>
          <w:lang w:val="en-US"/>
        </w:rPr>
        <w:t xml:space="preserve"> </w:t>
      </w:r>
      <w:proofErr w:type="gramStart"/>
      <w:r>
        <w:rPr>
          <w:lang w:val="en-US"/>
        </w:rPr>
        <w:t>radiotherapy</w:t>
      </w:r>
      <w:proofErr w:type="gramEnd"/>
      <w:r>
        <w:rPr>
          <w:lang w:val="en-US"/>
        </w:rPr>
        <w:t xml:space="preserve"> or radiosurgery.</w:t>
      </w:r>
    </w:p>
    <w:p w14:paraId="124AF83A" w14:textId="77777777" w:rsidR="004D06F1" w:rsidRPr="003B2E9A" w:rsidRDefault="004D06F1" w:rsidP="004A3CFF">
      <w:pPr>
        <w:spacing w:line="240" w:lineRule="auto"/>
        <w:ind w:left="0" w:firstLine="708"/>
        <w:rPr>
          <w:sz w:val="24"/>
          <w:lang w:val="en-US"/>
        </w:rPr>
      </w:pPr>
      <w:r>
        <w:rPr>
          <w:sz w:val="24"/>
          <w:lang w:val="en-US"/>
        </w:rPr>
        <w:t xml:space="preserve">In literature several studies are present in which the titration of dose of </w:t>
      </w:r>
      <w:r w:rsidRPr="003B2E9A">
        <w:rPr>
          <w:sz w:val="24"/>
          <w:lang w:val="en-US"/>
        </w:rPr>
        <w:t>long</w:t>
      </w:r>
      <w:r>
        <w:rPr>
          <w:sz w:val="24"/>
          <w:lang w:val="en-US"/>
        </w:rPr>
        <w:t>-term</w:t>
      </w:r>
      <w:r w:rsidRPr="003B2E9A">
        <w:rPr>
          <w:sz w:val="24"/>
          <w:lang w:val="en-US"/>
        </w:rPr>
        <w:t xml:space="preserve"> release</w:t>
      </w:r>
      <w:r>
        <w:rPr>
          <w:sz w:val="24"/>
          <w:lang w:val="en-US"/>
        </w:rPr>
        <w:t xml:space="preserve"> </w:t>
      </w:r>
      <w:proofErr w:type="spellStart"/>
      <w:r>
        <w:rPr>
          <w:sz w:val="24"/>
          <w:lang w:val="en-US"/>
        </w:rPr>
        <w:t>oc</w:t>
      </w:r>
      <w:r w:rsidRPr="003B2E9A">
        <w:rPr>
          <w:sz w:val="24"/>
          <w:lang w:val="en-US"/>
        </w:rPr>
        <w:t>treotid</w:t>
      </w:r>
      <w:r>
        <w:rPr>
          <w:sz w:val="24"/>
          <w:lang w:val="en-US"/>
        </w:rPr>
        <w:t>e</w:t>
      </w:r>
      <w:proofErr w:type="spellEnd"/>
      <w:r w:rsidRPr="003B2E9A">
        <w:rPr>
          <w:sz w:val="24"/>
          <w:lang w:val="en-US"/>
        </w:rPr>
        <w:t xml:space="preserve"> up to 40 mg a month</w:t>
      </w:r>
      <w:r>
        <w:rPr>
          <w:sz w:val="24"/>
          <w:lang w:val="en-US"/>
        </w:rPr>
        <w:t xml:space="preserve"> [42-47] and even up to 60 mg a</w:t>
      </w:r>
      <w:r w:rsidRPr="003B2E9A">
        <w:rPr>
          <w:sz w:val="24"/>
          <w:lang w:val="en-US"/>
        </w:rPr>
        <w:t xml:space="preserve"> month w</w:t>
      </w:r>
      <w:r>
        <w:rPr>
          <w:sz w:val="24"/>
          <w:lang w:val="en-US"/>
        </w:rPr>
        <w:t>as carried out for the patients [48]</w:t>
      </w:r>
      <w:r w:rsidRPr="003B2E9A">
        <w:rPr>
          <w:sz w:val="24"/>
          <w:lang w:val="en-US"/>
        </w:rPr>
        <w:t>. According to their results,</w:t>
      </w:r>
      <w:r>
        <w:rPr>
          <w:sz w:val="24"/>
          <w:lang w:val="en-US"/>
        </w:rPr>
        <w:t xml:space="preserve"> the </w:t>
      </w:r>
      <w:r w:rsidRPr="003B2E9A">
        <w:rPr>
          <w:sz w:val="24"/>
          <w:lang w:val="en-US"/>
        </w:rPr>
        <w:t>increase in a dose of</w:t>
      </w:r>
      <w:r>
        <w:rPr>
          <w:sz w:val="24"/>
          <w:lang w:val="en-US"/>
        </w:rPr>
        <w:t xml:space="preserve"> </w:t>
      </w:r>
      <w:r w:rsidRPr="003B2E9A">
        <w:rPr>
          <w:sz w:val="24"/>
          <w:lang w:val="en-US"/>
        </w:rPr>
        <w:t>long</w:t>
      </w:r>
      <w:r>
        <w:rPr>
          <w:sz w:val="24"/>
          <w:lang w:val="en-US"/>
        </w:rPr>
        <w:t>-term</w:t>
      </w:r>
      <w:r w:rsidRPr="003B2E9A">
        <w:rPr>
          <w:sz w:val="24"/>
          <w:lang w:val="en-US"/>
        </w:rPr>
        <w:t xml:space="preserve"> release</w:t>
      </w:r>
      <w:r>
        <w:rPr>
          <w:sz w:val="24"/>
          <w:lang w:val="en-US"/>
        </w:rPr>
        <w:t xml:space="preserve"> </w:t>
      </w:r>
      <w:proofErr w:type="spellStart"/>
      <w:r>
        <w:rPr>
          <w:sz w:val="24"/>
          <w:lang w:val="en-US"/>
        </w:rPr>
        <w:t>oc</w:t>
      </w:r>
      <w:r w:rsidRPr="003B2E9A">
        <w:rPr>
          <w:sz w:val="24"/>
          <w:lang w:val="en-US"/>
        </w:rPr>
        <w:t>treotid</w:t>
      </w:r>
      <w:r>
        <w:rPr>
          <w:sz w:val="24"/>
          <w:lang w:val="en-US"/>
        </w:rPr>
        <w:t>e</w:t>
      </w:r>
      <w:proofErr w:type="spellEnd"/>
      <w:r>
        <w:rPr>
          <w:sz w:val="24"/>
          <w:lang w:val="en-US"/>
        </w:rPr>
        <w:t xml:space="preserve"> </w:t>
      </w:r>
      <w:r w:rsidRPr="003B2E9A">
        <w:rPr>
          <w:sz w:val="24"/>
          <w:lang w:val="en-US"/>
        </w:rPr>
        <w:t>up to 30-40 mg a month and</w:t>
      </w:r>
      <w:r>
        <w:rPr>
          <w:sz w:val="24"/>
          <w:lang w:val="en-US"/>
        </w:rPr>
        <w:t xml:space="preserve"> more</w:t>
      </w:r>
      <w:r w:rsidRPr="003B2E9A">
        <w:rPr>
          <w:sz w:val="24"/>
          <w:lang w:val="en-US"/>
        </w:rPr>
        <w:t xml:space="preserve"> </w:t>
      </w:r>
      <w:r>
        <w:rPr>
          <w:sz w:val="24"/>
          <w:lang w:val="en-US"/>
        </w:rPr>
        <w:t>provoked the growth in frequency of reduction</w:t>
      </w:r>
      <w:r w:rsidRPr="003B2E9A">
        <w:rPr>
          <w:sz w:val="24"/>
          <w:lang w:val="en-US"/>
        </w:rPr>
        <w:t xml:space="preserve"> of </w:t>
      </w:r>
      <w:r>
        <w:rPr>
          <w:sz w:val="24"/>
          <w:lang w:val="en-US"/>
        </w:rPr>
        <w:t xml:space="preserve">the </w:t>
      </w:r>
      <w:r w:rsidRPr="003B2E9A">
        <w:rPr>
          <w:sz w:val="24"/>
          <w:lang w:val="en-US"/>
        </w:rPr>
        <w:t xml:space="preserve">level of </w:t>
      </w:r>
      <w:r>
        <w:rPr>
          <w:sz w:val="24"/>
          <w:lang w:val="en-US"/>
        </w:rPr>
        <w:t>GH ≤2.</w:t>
      </w:r>
      <w:r w:rsidRPr="003B2E9A">
        <w:rPr>
          <w:sz w:val="24"/>
          <w:lang w:val="en-US"/>
        </w:rPr>
        <w:t xml:space="preserve">5 </w:t>
      </w:r>
      <w:proofErr w:type="spellStart"/>
      <w:r w:rsidRPr="003B2E9A">
        <w:rPr>
          <w:sz w:val="24"/>
          <w:lang w:val="en-US"/>
        </w:rPr>
        <w:t>n</w:t>
      </w:r>
      <w:r>
        <w:rPr>
          <w:sz w:val="24"/>
          <w:lang w:val="en-US"/>
        </w:rPr>
        <w:t>g</w:t>
      </w:r>
      <w:proofErr w:type="spellEnd"/>
      <w:r>
        <w:rPr>
          <w:sz w:val="24"/>
          <w:lang w:val="en-US"/>
        </w:rPr>
        <w:t>/ml and normalization of the IGF-1 level in</w:t>
      </w:r>
      <w:r w:rsidRPr="003B2E9A">
        <w:rPr>
          <w:sz w:val="24"/>
          <w:lang w:val="en-US"/>
        </w:rPr>
        <w:t xml:space="preserve"> 25-30% of </w:t>
      </w:r>
      <w:r>
        <w:rPr>
          <w:sz w:val="24"/>
          <w:lang w:val="en-US"/>
        </w:rPr>
        <w:t xml:space="preserve">other </w:t>
      </w:r>
      <w:r w:rsidRPr="003B2E9A">
        <w:rPr>
          <w:sz w:val="24"/>
          <w:lang w:val="en-US"/>
        </w:rPr>
        <w:t xml:space="preserve">patients who did not </w:t>
      </w:r>
      <w:r>
        <w:rPr>
          <w:sz w:val="24"/>
          <w:lang w:val="en-US"/>
        </w:rPr>
        <w:t xml:space="preserve">reach </w:t>
      </w:r>
      <w:proofErr w:type="gramStart"/>
      <w:r>
        <w:rPr>
          <w:sz w:val="24"/>
          <w:lang w:val="en-US"/>
        </w:rPr>
        <w:t>the  target</w:t>
      </w:r>
      <w:proofErr w:type="gramEnd"/>
      <w:r>
        <w:rPr>
          <w:sz w:val="24"/>
          <w:lang w:val="en-US"/>
        </w:rPr>
        <w:t xml:space="preserve"> biochemical </w:t>
      </w:r>
      <w:r w:rsidRPr="003B2E9A">
        <w:rPr>
          <w:sz w:val="24"/>
          <w:lang w:val="en-US"/>
        </w:rPr>
        <w:t>c</w:t>
      </w:r>
      <w:r>
        <w:rPr>
          <w:sz w:val="24"/>
          <w:lang w:val="en-US"/>
        </w:rPr>
        <w:t>riteria on a dose of 20 mg</w:t>
      </w:r>
      <w:r w:rsidRPr="003B2E9A">
        <w:rPr>
          <w:sz w:val="24"/>
          <w:lang w:val="en-US"/>
        </w:rPr>
        <w:t xml:space="preserve">. At the same time high-dose therapy of </w:t>
      </w:r>
      <w:r>
        <w:rPr>
          <w:iCs/>
          <w:sz w:val="24"/>
          <w:lang w:val="en-US"/>
        </w:rPr>
        <w:t>SSA</w:t>
      </w:r>
      <w:r w:rsidRPr="003B2E9A">
        <w:rPr>
          <w:sz w:val="24"/>
          <w:lang w:val="en-US"/>
        </w:rPr>
        <w:t xml:space="preserve"> is </w:t>
      </w:r>
      <w:proofErr w:type="gramStart"/>
      <w:r>
        <w:rPr>
          <w:sz w:val="24"/>
          <w:lang w:val="en-US"/>
        </w:rPr>
        <w:t>well-tolerated</w:t>
      </w:r>
      <w:proofErr w:type="gramEnd"/>
      <w:r>
        <w:rPr>
          <w:sz w:val="24"/>
          <w:lang w:val="en-US"/>
        </w:rPr>
        <w:t xml:space="preserve"> </w:t>
      </w:r>
      <w:r w:rsidRPr="003B2E9A">
        <w:rPr>
          <w:sz w:val="24"/>
          <w:lang w:val="en-US"/>
        </w:rPr>
        <w:t xml:space="preserve">without </w:t>
      </w:r>
      <w:r>
        <w:rPr>
          <w:sz w:val="24"/>
          <w:lang w:val="en-US"/>
        </w:rPr>
        <w:t xml:space="preserve">any change of the </w:t>
      </w:r>
      <w:r w:rsidRPr="003B2E9A">
        <w:rPr>
          <w:sz w:val="24"/>
          <w:lang w:val="en-US"/>
        </w:rPr>
        <w:t>safety</w:t>
      </w:r>
      <w:r>
        <w:rPr>
          <w:sz w:val="24"/>
          <w:lang w:val="en-US"/>
        </w:rPr>
        <w:t xml:space="preserve"> profile</w:t>
      </w:r>
      <w:r w:rsidRPr="003B2E9A">
        <w:rPr>
          <w:sz w:val="24"/>
          <w:lang w:val="en-US"/>
        </w:rPr>
        <w:t>.</w:t>
      </w:r>
    </w:p>
    <w:p w14:paraId="612171FB" w14:textId="77777777" w:rsidR="004D06F1" w:rsidRPr="00EF79A1" w:rsidRDefault="004D06F1" w:rsidP="004A3CFF">
      <w:pPr>
        <w:spacing w:line="240" w:lineRule="auto"/>
        <w:ind w:left="0" w:firstLine="708"/>
        <w:rPr>
          <w:sz w:val="24"/>
          <w:lang w:val="en-US"/>
        </w:rPr>
      </w:pPr>
      <w:r>
        <w:rPr>
          <w:sz w:val="24"/>
          <w:lang w:val="en-US"/>
        </w:rPr>
        <w:t>Another possible method</w:t>
      </w:r>
      <w:r w:rsidRPr="00EF79A1">
        <w:rPr>
          <w:sz w:val="24"/>
          <w:lang w:val="en-US"/>
        </w:rPr>
        <w:t xml:space="preserve"> of treatment is the combined therapy of </w:t>
      </w:r>
      <w:r>
        <w:rPr>
          <w:iCs/>
          <w:sz w:val="24"/>
          <w:lang w:val="en-US"/>
        </w:rPr>
        <w:t>SSA</w:t>
      </w:r>
      <w:r w:rsidRPr="00EF79A1">
        <w:rPr>
          <w:sz w:val="24"/>
          <w:lang w:val="en-US"/>
        </w:rPr>
        <w:t xml:space="preserve"> and </w:t>
      </w:r>
      <w:proofErr w:type="spellStart"/>
      <w:r>
        <w:rPr>
          <w:sz w:val="24"/>
          <w:lang w:val="en-US"/>
        </w:rPr>
        <w:t>cabergoline</w:t>
      </w:r>
      <w:proofErr w:type="spellEnd"/>
      <w:r w:rsidRPr="00EF79A1">
        <w:rPr>
          <w:sz w:val="24"/>
          <w:lang w:val="en-US"/>
        </w:rPr>
        <w:t xml:space="preserve"> [1-3</w:t>
      </w:r>
      <w:r>
        <w:rPr>
          <w:sz w:val="24"/>
          <w:lang w:val="en-US"/>
        </w:rPr>
        <w:t>, 50, 51</w:t>
      </w:r>
      <w:r w:rsidRPr="00EF79A1">
        <w:rPr>
          <w:sz w:val="24"/>
          <w:lang w:val="en-US"/>
        </w:rPr>
        <w:t xml:space="preserve">]. </w:t>
      </w:r>
      <w:r>
        <w:rPr>
          <w:sz w:val="24"/>
          <w:lang w:val="en-US"/>
        </w:rPr>
        <w:t>A</w:t>
      </w:r>
      <w:r w:rsidRPr="00EF79A1">
        <w:rPr>
          <w:sz w:val="24"/>
          <w:lang w:val="en-US"/>
        </w:rPr>
        <w:t>ccording to various authors</w:t>
      </w:r>
      <w:r>
        <w:rPr>
          <w:sz w:val="24"/>
          <w:lang w:val="en-US"/>
        </w:rPr>
        <w:t>,</w:t>
      </w:r>
      <w:r w:rsidRPr="00EF79A1">
        <w:rPr>
          <w:sz w:val="24"/>
          <w:lang w:val="en-US"/>
        </w:rPr>
        <w:t xml:space="preserve"> </w:t>
      </w:r>
      <w:proofErr w:type="spellStart"/>
      <w:r>
        <w:rPr>
          <w:sz w:val="24"/>
          <w:lang w:val="en-US"/>
        </w:rPr>
        <w:t>m</w:t>
      </w:r>
      <w:r w:rsidRPr="00EF79A1">
        <w:rPr>
          <w:sz w:val="24"/>
          <w:lang w:val="en-US"/>
        </w:rPr>
        <w:t>onotherapy</w:t>
      </w:r>
      <w:proofErr w:type="spellEnd"/>
      <w:r>
        <w:rPr>
          <w:sz w:val="24"/>
          <w:lang w:val="en-US"/>
        </w:rPr>
        <w:t xml:space="preserve"> with </w:t>
      </w:r>
      <w:proofErr w:type="spellStart"/>
      <w:r>
        <w:rPr>
          <w:sz w:val="24"/>
          <w:lang w:val="en-US"/>
        </w:rPr>
        <w:t>cabergoline</w:t>
      </w:r>
      <w:proofErr w:type="spellEnd"/>
      <w:r w:rsidRPr="00EF79A1">
        <w:rPr>
          <w:sz w:val="24"/>
          <w:lang w:val="en-US"/>
        </w:rPr>
        <w:t xml:space="preserve"> allows </w:t>
      </w:r>
      <w:r>
        <w:rPr>
          <w:sz w:val="24"/>
          <w:lang w:val="en-US"/>
        </w:rPr>
        <w:t>reaching normalization of the IGF-1 level in 10-30% of patients [50-51]. H</w:t>
      </w:r>
      <w:r w:rsidRPr="00EF79A1">
        <w:rPr>
          <w:sz w:val="24"/>
          <w:lang w:val="en-US"/>
        </w:rPr>
        <w:t>owever it is necessar</w:t>
      </w:r>
      <w:r>
        <w:rPr>
          <w:sz w:val="24"/>
          <w:lang w:val="en-US"/>
        </w:rPr>
        <w:t xml:space="preserve">y to use doses 2-4 times higher than are used in the treatment of </w:t>
      </w:r>
      <w:proofErr w:type="spellStart"/>
      <w:r>
        <w:rPr>
          <w:sz w:val="24"/>
          <w:lang w:val="en-US"/>
        </w:rPr>
        <w:t>hyperprolactinemia</w:t>
      </w:r>
      <w:proofErr w:type="spellEnd"/>
      <w:r w:rsidRPr="00EF79A1">
        <w:rPr>
          <w:sz w:val="24"/>
          <w:lang w:val="en-US"/>
        </w:rPr>
        <w:t xml:space="preserve">, and </w:t>
      </w:r>
      <w:r>
        <w:rPr>
          <w:sz w:val="24"/>
          <w:lang w:val="en-US"/>
        </w:rPr>
        <w:t>the medicine is effective only in</w:t>
      </w:r>
      <w:r w:rsidRPr="00EF79A1">
        <w:rPr>
          <w:sz w:val="24"/>
          <w:lang w:val="en-US"/>
        </w:rPr>
        <w:t xml:space="preserve"> patients </w:t>
      </w:r>
      <w:r>
        <w:rPr>
          <w:sz w:val="24"/>
          <w:lang w:val="en-US"/>
        </w:rPr>
        <w:t>with moderate</w:t>
      </w:r>
      <w:r w:rsidRPr="00EF79A1">
        <w:rPr>
          <w:sz w:val="24"/>
          <w:lang w:val="en-US"/>
        </w:rPr>
        <w:t xml:space="preserve"> activity of an acromegaly</w:t>
      </w:r>
      <w:r>
        <w:rPr>
          <w:sz w:val="24"/>
          <w:lang w:val="en-US"/>
        </w:rPr>
        <w:t xml:space="preserve"> [50]. In</w:t>
      </w:r>
      <w:r w:rsidRPr="00EF79A1">
        <w:rPr>
          <w:sz w:val="24"/>
          <w:lang w:val="en-US"/>
        </w:rPr>
        <w:t xml:space="preserve"> the patients who </w:t>
      </w:r>
      <w:r>
        <w:rPr>
          <w:sz w:val="24"/>
          <w:lang w:val="en-US"/>
        </w:rPr>
        <w:t xml:space="preserve">did not </w:t>
      </w:r>
      <w:r w:rsidRPr="00EF79A1">
        <w:rPr>
          <w:sz w:val="24"/>
          <w:lang w:val="en-US"/>
        </w:rPr>
        <w:t xml:space="preserve">reached </w:t>
      </w:r>
      <w:r>
        <w:rPr>
          <w:sz w:val="24"/>
          <w:lang w:val="en-US"/>
        </w:rPr>
        <w:t>the biochemical control with</w:t>
      </w:r>
      <w:r w:rsidRPr="00EF79A1">
        <w:rPr>
          <w:sz w:val="24"/>
          <w:lang w:val="en-US"/>
        </w:rPr>
        <w:t xml:space="preserve"> </w:t>
      </w:r>
      <w:proofErr w:type="spellStart"/>
      <w:r w:rsidRPr="00EF79A1">
        <w:rPr>
          <w:sz w:val="24"/>
          <w:lang w:val="en-US"/>
        </w:rPr>
        <w:t>monotherapy</w:t>
      </w:r>
      <w:proofErr w:type="spellEnd"/>
      <w:r w:rsidRPr="00EF79A1">
        <w:rPr>
          <w:sz w:val="24"/>
          <w:lang w:val="en-US"/>
        </w:rPr>
        <w:t xml:space="preserve"> of </w:t>
      </w:r>
      <w:r>
        <w:rPr>
          <w:iCs/>
          <w:sz w:val="24"/>
          <w:lang w:val="en-US"/>
        </w:rPr>
        <w:t>SSA</w:t>
      </w:r>
      <w:r w:rsidRPr="00EF79A1">
        <w:rPr>
          <w:sz w:val="24"/>
          <w:lang w:val="en-US"/>
        </w:rPr>
        <w:t xml:space="preserve">, </w:t>
      </w:r>
      <w:r>
        <w:rPr>
          <w:sz w:val="24"/>
          <w:lang w:val="en-US"/>
        </w:rPr>
        <w:t xml:space="preserve">the </w:t>
      </w:r>
      <w:r w:rsidRPr="00EF79A1">
        <w:rPr>
          <w:sz w:val="24"/>
          <w:lang w:val="en-US"/>
        </w:rPr>
        <w:t xml:space="preserve">addition of </w:t>
      </w:r>
      <w:proofErr w:type="spellStart"/>
      <w:r>
        <w:rPr>
          <w:sz w:val="24"/>
          <w:lang w:val="en-US"/>
        </w:rPr>
        <w:t>cabergoline</w:t>
      </w:r>
      <w:proofErr w:type="spellEnd"/>
      <w:r>
        <w:rPr>
          <w:sz w:val="24"/>
          <w:lang w:val="en-US"/>
        </w:rPr>
        <w:t xml:space="preserve"> allows to normalize the IGF-1 level in</w:t>
      </w:r>
      <w:r w:rsidRPr="00EF79A1">
        <w:rPr>
          <w:sz w:val="24"/>
          <w:lang w:val="en-US"/>
        </w:rPr>
        <w:t xml:space="preserve"> 40-50% of patients [50-51]. </w:t>
      </w:r>
      <w:r>
        <w:rPr>
          <w:sz w:val="24"/>
          <w:lang w:val="en-US"/>
        </w:rPr>
        <w:t>Moreover</w:t>
      </w:r>
      <w:r w:rsidRPr="00EF79A1">
        <w:rPr>
          <w:sz w:val="24"/>
          <w:lang w:val="en-US"/>
        </w:rPr>
        <w:t xml:space="preserve">, </w:t>
      </w:r>
      <w:proofErr w:type="spellStart"/>
      <w:r>
        <w:rPr>
          <w:sz w:val="24"/>
          <w:lang w:val="en-US"/>
        </w:rPr>
        <w:t>cabergoline</w:t>
      </w:r>
      <w:proofErr w:type="spellEnd"/>
      <w:r w:rsidRPr="00EF79A1">
        <w:rPr>
          <w:sz w:val="24"/>
          <w:lang w:val="en-US"/>
        </w:rPr>
        <w:t xml:space="preserve"> is rather cheap and well</w:t>
      </w:r>
      <w:r>
        <w:rPr>
          <w:sz w:val="24"/>
          <w:lang w:val="en-US"/>
        </w:rPr>
        <w:t>-tolerated</w:t>
      </w:r>
      <w:r w:rsidRPr="00EF79A1">
        <w:rPr>
          <w:sz w:val="24"/>
          <w:lang w:val="en-US"/>
        </w:rPr>
        <w:t xml:space="preserve"> medicine. However it is necessary to consider that it is "off-label" treatment for </w:t>
      </w:r>
      <w:r>
        <w:rPr>
          <w:sz w:val="24"/>
          <w:lang w:val="en-US"/>
        </w:rPr>
        <w:t xml:space="preserve">the </w:t>
      </w:r>
      <w:r w:rsidRPr="00EF79A1">
        <w:rPr>
          <w:sz w:val="24"/>
          <w:lang w:val="en-US"/>
        </w:rPr>
        <w:t xml:space="preserve">patients with acromegaly and normal </w:t>
      </w:r>
      <w:r>
        <w:rPr>
          <w:sz w:val="24"/>
          <w:lang w:val="en-US"/>
        </w:rPr>
        <w:t>prolactin</w:t>
      </w:r>
      <w:r w:rsidRPr="00EF79A1">
        <w:rPr>
          <w:sz w:val="24"/>
          <w:lang w:val="en-US"/>
        </w:rPr>
        <w:t xml:space="preserve"> </w:t>
      </w:r>
      <w:r>
        <w:rPr>
          <w:sz w:val="24"/>
          <w:lang w:val="en-US"/>
        </w:rPr>
        <w:t>level</w:t>
      </w:r>
      <w:r w:rsidRPr="00EF79A1">
        <w:rPr>
          <w:sz w:val="24"/>
          <w:lang w:val="en-US"/>
        </w:rPr>
        <w:t>.</w:t>
      </w:r>
    </w:p>
    <w:p w14:paraId="5B1E8AC4" w14:textId="77777777" w:rsidR="004D06F1" w:rsidRPr="004D3C4C" w:rsidRDefault="004D06F1" w:rsidP="004A3CFF">
      <w:pPr>
        <w:spacing w:line="240" w:lineRule="auto"/>
        <w:ind w:left="0" w:firstLine="708"/>
        <w:rPr>
          <w:sz w:val="24"/>
          <w:lang w:val="en-US"/>
        </w:rPr>
      </w:pPr>
      <w:r w:rsidRPr="00250CB5">
        <w:rPr>
          <w:sz w:val="24"/>
          <w:lang w:val="en-US"/>
        </w:rPr>
        <w:t>The anal</w:t>
      </w:r>
      <w:r>
        <w:rPr>
          <w:sz w:val="24"/>
          <w:lang w:val="en-US"/>
        </w:rPr>
        <w:t xml:space="preserve">ogue of a </w:t>
      </w:r>
      <w:proofErr w:type="spellStart"/>
      <w:r>
        <w:rPr>
          <w:sz w:val="24"/>
          <w:lang w:val="en-US"/>
        </w:rPr>
        <w:t>somatostatin</w:t>
      </w:r>
      <w:proofErr w:type="spellEnd"/>
      <w:r>
        <w:rPr>
          <w:sz w:val="24"/>
          <w:lang w:val="en-US"/>
        </w:rPr>
        <w:t xml:space="preserve"> of the latest</w:t>
      </w:r>
      <w:r w:rsidRPr="00250CB5">
        <w:rPr>
          <w:sz w:val="24"/>
          <w:lang w:val="en-US"/>
        </w:rPr>
        <w:t xml:space="preserve"> generation </w:t>
      </w:r>
      <w:proofErr w:type="spellStart"/>
      <w:r>
        <w:rPr>
          <w:sz w:val="24"/>
          <w:lang w:val="en-US"/>
        </w:rPr>
        <w:t>pasireotide</w:t>
      </w:r>
      <w:proofErr w:type="spellEnd"/>
      <w:r>
        <w:rPr>
          <w:sz w:val="24"/>
          <w:lang w:val="en-US"/>
        </w:rPr>
        <w:t xml:space="preserve"> </w:t>
      </w:r>
      <w:r w:rsidRPr="00250CB5">
        <w:rPr>
          <w:sz w:val="24"/>
          <w:lang w:val="en-US"/>
        </w:rPr>
        <w:t>shows high e</w:t>
      </w:r>
      <w:r>
        <w:rPr>
          <w:sz w:val="24"/>
          <w:lang w:val="en-US"/>
        </w:rPr>
        <w:t xml:space="preserve">ffectiveness of treatment of </w:t>
      </w:r>
      <w:r w:rsidRPr="00250CB5">
        <w:rPr>
          <w:sz w:val="24"/>
          <w:lang w:val="en-US"/>
        </w:rPr>
        <w:t xml:space="preserve">acromegaly even when there is a resistance to </w:t>
      </w:r>
      <w:proofErr w:type="spellStart"/>
      <w:r>
        <w:rPr>
          <w:sz w:val="24"/>
          <w:lang w:val="en-US"/>
        </w:rPr>
        <w:t>oc</w:t>
      </w:r>
      <w:r w:rsidRPr="00250CB5">
        <w:rPr>
          <w:sz w:val="24"/>
          <w:lang w:val="en-US"/>
        </w:rPr>
        <w:t>treotid</w:t>
      </w:r>
      <w:r>
        <w:rPr>
          <w:sz w:val="24"/>
          <w:lang w:val="en-US"/>
        </w:rPr>
        <w:t>e</w:t>
      </w:r>
      <w:proofErr w:type="spellEnd"/>
      <w:r w:rsidRPr="00250CB5">
        <w:rPr>
          <w:sz w:val="24"/>
          <w:lang w:val="en-US"/>
        </w:rPr>
        <w:t xml:space="preserve"> and </w:t>
      </w:r>
      <w:proofErr w:type="spellStart"/>
      <w:r w:rsidRPr="00250CB5">
        <w:rPr>
          <w:sz w:val="24"/>
          <w:lang w:val="en-US"/>
        </w:rPr>
        <w:t>lanreotid</w:t>
      </w:r>
      <w:r>
        <w:rPr>
          <w:sz w:val="24"/>
          <w:lang w:val="en-US"/>
        </w:rPr>
        <w:t>e</w:t>
      </w:r>
      <w:proofErr w:type="spellEnd"/>
      <w:r w:rsidRPr="00250CB5">
        <w:rPr>
          <w:sz w:val="24"/>
          <w:lang w:val="en-US"/>
        </w:rPr>
        <w:t xml:space="preserve"> [22, 23, 28, 52]. </w:t>
      </w:r>
      <w:proofErr w:type="spellStart"/>
      <w:r w:rsidRPr="00250CB5">
        <w:rPr>
          <w:sz w:val="24"/>
          <w:lang w:val="en-US"/>
        </w:rPr>
        <w:t>Pegvisomant</w:t>
      </w:r>
      <w:proofErr w:type="spellEnd"/>
      <w:r w:rsidRPr="00250CB5">
        <w:rPr>
          <w:sz w:val="24"/>
          <w:lang w:val="en-US"/>
        </w:rPr>
        <w:t xml:space="preserve">, </w:t>
      </w:r>
      <w:r>
        <w:rPr>
          <w:sz w:val="24"/>
          <w:lang w:val="en-US"/>
        </w:rPr>
        <w:t>which blocks</w:t>
      </w:r>
      <w:r w:rsidRPr="00250CB5">
        <w:rPr>
          <w:sz w:val="24"/>
          <w:lang w:val="en-US"/>
        </w:rPr>
        <w:t xml:space="preserve"> </w:t>
      </w:r>
      <w:r>
        <w:rPr>
          <w:sz w:val="24"/>
          <w:lang w:val="en-US"/>
        </w:rPr>
        <w:t xml:space="preserve">the </w:t>
      </w:r>
      <w:r w:rsidRPr="00250CB5">
        <w:rPr>
          <w:sz w:val="24"/>
          <w:lang w:val="en-US"/>
        </w:rPr>
        <w:t>action of excess concentration</w:t>
      </w:r>
      <w:r>
        <w:rPr>
          <w:sz w:val="24"/>
          <w:lang w:val="en-US"/>
        </w:rPr>
        <w:t>s of GH</w:t>
      </w:r>
      <w:r w:rsidRPr="00250CB5">
        <w:rPr>
          <w:sz w:val="24"/>
          <w:lang w:val="en-US"/>
        </w:rPr>
        <w:t xml:space="preserve"> in periphery tissues, </w:t>
      </w:r>
      <w:r>
        <w:rPr>
          <w:sz w:val="24"/>
          <w:lang w:val="en-US"/>
        </w:rPr>
        <w:t>leads to normalization of the IGF-1 level in</w:t>
      </w:r>
      <w:r w:rsidRPr="00250CB5">
        <w:rPr>
          <w:sz w:val="24"/>
          <w:lang w:val="en-US"/>
        </w:rPr>
        <w:t xml:space="preserve"> 75</w:t>
      </w:r>
      <w:r>
        <w:rPr>
          <w:sz w:val="24"/>
          <w:lang w:val="en-US"/>
        </w:rPr>
        <w:t>-90% of patients, but does not influence the GH</w:t>
      </w:r>
      <w:r w:rsidRPr="00250CB5">
        <w:rPr>
          <w:sz w:val="24"/>
          <w:lang w:val="en-US"/>
        </w:rPr>
        <w:t xml:space="preserve"> level and </w:t>
      </w:r>
      <w:r>
        <w:rPr>
          <w:sz w:val="24"/>
          <w:lang w:val="en-US"/>
        </w:rPr>
        <w:t xml:space="preserve">pituitary </w:t>
      </w:r>
      <w:r w:rsidRPr="00250CB5">
        <w:rPr>
          <w:sz w:val="24"/>
          <w:lang w:val="en-US"/>
        </w:rPr>
        <w:t xml:space="preserve">tumor volume </w:t>
      </w:r>
      <w:r>
        <w:rPr>
          <w:sz w:val="24"/>
          <w:lang w:val="en-US"/>
        </w:rPr>
        <w:t>[53]. However these drugs are not</w:t>
      </w:r>
      <w:r w:rsidRPr="00250CB5">
        <w:rPr>
          <w:sz w:val="24"/>
          <w:lang w:val="en-US"/>
        </w:rPr>
        <w:t xml:space="preserve"> registered in the Russian Federation yet. Therefore, unfortunately, these options are inaccessible in </w:t>
      </w:r>
      <w:r>
        <w:rPr>
          <w:sz w:val="24"/>
          <w:lang w:val="en-US"/>
        </w:rPr>
        <w:t xml:space="preserve">Russian </w:t>
      </w:r>
      <w:r w:rsidRPr="00250CB5">
        <w:rPr>
          <w:sz w:val="24"/>
          <w:lang w:val="en-US"/>
        </w:rPr>
        <w:t>clinical practice.</w:t>
      </w:r>
    </w:p>
    <w:p w14:paraId="3DBE6036" w14:textId="0711D7EF" w:rsidR="004D06F1" w:rsidRDefault="004D06F1" w:rsidP="004A3CFF">
      <w:pPr>
        <w:spacing w:line="240" w:lineRule="auto"/>
        <w:ind w:left="0" w:firstLine="708"/>
        <w:rPr>
          <w:sz w:val="24"/>
          <w:lang w:val="en-US"/>
        </w:rPr>
      </w:pPr>
      <w:r w:rsidRPr="0015513E">
        <w:rPr>
          <w:sz w:val="24"/>
          <w:lang w:val="en-US"/>
        </w:rPr>
        <w:t xml:space="preserve">Another possibility to overcome the resistance to </w:t>
      </w:r>
      <w:r w:rsidR="006D2B09">
        <w:rPr>
          <w:iCs/>
          <w:sz w:val="24"/>
          <w:lang w:val="en-US"/>
        </w:rPr>
        <w:t>SSA</w:t>
      </w:r>
      <w:r w:rsidR="006D2B09" w:rsidRPr="0015513E">
        <w:rPr>
          <w:sz w:val="24"/>
          <w:lang w:val="en-US"/>
        </w:rPr>
        <w:t xml:space="preserve"> that is applied as the first line of treatment</w:t>
      </w:r>
      <w:r w:rsidRPr="0015513E">
        <w:rPr>
          <w:sz w:val="24"/>
          <w:lang w:val="en-US"/>
        </w:rPr>
        <w:t xml:space="preserve"> is </w:t>
      </w:r>
      <w:r>
        <w:rPr>
          <w:sz w:val="24"/>
          <w:lang w:val="en-US"/>
        </w:rPr>
        <w:t xml:space="preserve">tumor </w:t>
      </w:r>
      <w:proofErr w:type="spellStart"/>
      <w:r>
        <w:rPr>
          <w:sz w:val="24"/>
          <w:lang w:val="en-US"/>
        </w:rPr>
        <w:t>debulking</w:t>
      </w:r>
      <w:proofErr w:type="spellEnd"/>
      <w:r w:rsidRPr="0015513E">
        <w:rPr>
          <w:sz w:val="24"/>
          <w:lang w:val="en-US"/>
        </w:rPr>
        <w:t xml:space="preserve"> </w:t>
      </w:r>
      <w:r>
        <w:rPr>
          <w:sz w:val="24"/>
          <w:lang w:val="en-US"/>
        </w:rPr>
        <w:t xml:space="preserve"> [22, 29, 54, 55]. In cases when the</w:t>
      </w:r>
      <w:r w:rsidRPr="0015513E">
        <w:rPr>
          <w:sz w:val="24"/>
          <w:lang w:val="en-US"/>
        </w:rPr>
        <w:t xml:space="preserve"> radical neurosurgical removal of a tumor is technically impossible, and at the same time </w:t>
      </w:r>
      <w:r>
        <w:rPr>
          <w:sz w:val="24"/>
          <w:lang w:val="en-US"/>
        </w:rPr>
        <w:t>when there is a</w:t>
      </w:r>
      <w:r w:rsidRPr="0015513E">
        <w:rPr>
          <w:sz w:val="24"/>
          <w:lang w:val="en-US"/>
        </w:rPr>
        <w:t xml:space="preserve"> resistance to </w:t>
      </w:r>
      <w:r>
        <w:rPr>
          <w:sz w:val="24"/>
          <w:lang w:val="en-US"/>
        </w:rPr>
        <w:t xml:space="preserve">the </w:t>
      </w:r>
      <w:r>
        <w:rPr>
          <w:iCs/>
          <w:sz w:val="24"/>
          <w:lang w:val="en-US"/>
        </w:rPr>
        <w:t>SSA</w:t>
      </w:r>
      <w:r w:rsidRPr="0015513E">
        <w:rPr>
          <w:sz w:val="24"/>
          <w:lang w:val="en-US"/>
        </w:rPr>
        <w:t xml:space="preserve"> </w:t>
      </w:r>
      <w:r>
        <w:rPr>
          <w:sz w:val="24"/>
          <w:lang w:val="en-US"/>
        </w:rPr>
        <w:t>therapy</w:t>
      </w:r>
      <w:r w:rsidRPr="0015513E">
        <w:rPr>
          <w:sz w:val="24"/>
          <w:lang w:val="en-US"/>
        </w:rPr>
        <w:t xml:space="preserve">, </w:t>
      </w:r>
      <w:r>
        <w:rPr>
          <w:sz w:val="24"/>
          <w:lang w:val="en-US"/>
        </w:rPr>
        <w:t xml:space="preserve">it is possible to </w:t>
      </w:r>
      <w:r w:rsidRPr="0015513E">
        <w:rPr>
          <w:sz w:val="24"/>
          <w:lang w:val="en-US"/>
        </w:rPr>
        <w:t xml:space="preserve">overcoming </w:t>
      </w:r>
      <w:r>
        <w:rPr>
          <w:sz w:val="24"/>
          <w:lang w:val="en-US"/>
        </w:rPr>
        <w:t xml:space="preserve">the </w:t>
      </w:r>
      <w:r w:rsidRPr="0015513E">
        <w:rPr>
          <w:sz w:val="24"/>
          <w:lang w:val="en-US"/>
        </w:rPr>
        <w:t>biochemical resistance after rem</w:t>
      </w:r>
      <w:r>
        <w:rPr>
          <w:sz w:val="24"/>
          <w:lang w:val="en-US"/>
        </w:rPr>
        <w:t xml:space="preserve">oval of a considerable part of a tumor </w:t>
      </w:r>
      <w:r w:rsidRPr="0015513E">
        <w:rPr>
          <w:sz w:val="24"/>
          <w:lang w:val="en-US"/>
        </w:rPr>
        <w:t xml:space="preserve">(preferably </w:t>
      </w:r>
      <w:r>
        <w:rPr>
          <w:sz w:val="24"/>
          <w:lang w:val="en-US"/>
        </w:rPr>
        <w:t xml:space="preserve">removal of </w:t>
      </w:r>
      <w:r w:rsidRPr="0015513E">
        <w:rPr>
          <w:sz w:val="24"/>
          <w:lang w:val="en-US"/>
        </w:rPr>
        <w:t>more than 75%</w:t>
      </w:r>
      <w:r>
        <w:rPr>
          <w:sz w:val="24"/>
          <w:lang w:val="en-US"/>
        </w:rPr>
        <w:t xml:space="preserve"> of tumor tissue</w:t>
      </w:r>
      <w:r w:rsidRPr="0015513E">
        <w:rPr>
          <w:sz w:val="24"/>
          <w:lang w:val="en-US"/>
        </w:rPr>
        <w:t xml:space="preserve">). Therefore even </w:t>
      </w:r>
      <w:r>
        <w:rPr>
          <w:sz w:val="24"/>
          <w:lang w:val="en-US"/>
        </w:rPr>
        <w:t xml:space="preserve">in cases when the </w:t>
      </w:r>
      <w:r w:rsidRPr="0015513E">
        <w:rPr>
          <w:sz w:val="24"/>
          <w:lang w:val="en-US"/>
        </w:rPr>
        <w:t xml:space="preserve">resistance to </w:t>
      </w:r>
      <w:r>
        <w:rPr>
          <w:iCs/>
          <w:sz w:val="24"/>
          <w:lang w:val="en-US"/>
        </w:rPr>
        <w:t>SSA</w:t>
      </w:r>
      <w:r w:rsidRPr="0015513E">
        <w:rPr>
          <w:sz w:val="24"/>
          <w:lang w:val="en-US"/>
        </w:rPr>
        <w:t xml:space="preserve"> was noted</w:t>
      </w:r>
      <w:r>
        <w:rPr>
          <w:sz w:val="24"/>
          <w:lang w:val="en-US"/>
        </w:rPr>
        <w:t xml:space="preserve"> preoperatively</w:t>
      </w:r>
      <w:r w:rsidRPr="0015513E">
        <w:rPr>
          <w:sz w:val="24"/>
          <w:lang w:val="en-US"/>
        </w:rPr>
        <w:t xml:space="preserve">, </w:t>
      </w:r>
      <w:r>
        <w:rPr>
          <w:sz w:val="24"/>
          <w:lang w:val="en-US"/>
        </w:rPr>
        <w:t xml:space="preserve">it is recommended to prescribe </w:t>
      </w:r>
      <w:r>
        <w:rPr>
          <w:iCs/>
          <w:sz w:val="24"/>
          <w:lang w:val="en-US"/>
        </w:rPr>
        <w:t>SSA</w:t>
      </w:r>
      <w:r>
        <w:rPr>
          <w:sz w:val="24"/>
          <w:lang w:val="en-US"/>
        </w:rPr>
        <w:t xml:space="preserve"> after the </w:t>
      </w:r>
      <w:r w:rsidRPr="0015513E">
        <w:rPr>
          <w:sz w:val="24"/>
          <w:lang w:val="en-US"/>
        </w:rPr>
        <w:t xml:space="preserve">neurosurgical intervention [22, 28, 34, 54, 55]. </w:t>
      </w:r>
    </w:p>
    <w:p w14:paraId="4B7DDDBE" w14:textId="2A3F090A" w:rsidR="004D06F1" w:rsidRPr="00406E4B" w:rsidRDefault="004D06F1" w:rsidP="004A3CFF">
      <w:pPr>
        <w:spacing w:line="240" w:lineRule="auto"/>
        <w:ind w:left="0" w:firstLine="708"/>
        <w:rPr>
          <w:sz w:val="24"/>
          <w:lang w:val="en-US"/>
        </w:rPr>
      </w:pPr>
      <w:r>
        <w:rPr>
          <w:sz w:val="24"/>
          <w:lang w:val="en-US"/>
        </w:rPr>
        <w:t>Stereotactic radio</w:t>
      </w:r>
      <w:r w:rsidRPr="005339A4">
        <w:rPr>
          <w:sz w:val="24"/>
          <w:lang w:val="en-US"/>
        </w:rPr>
        <w:t xml:space="preserve">surgery </w:t>
      </w:r>
      <w:r>
        <w:rPr>
          <w:sz w:val="24"/>
          <w:lang w:val="en-US"/>
        </w:rPr>
        <w:t>and fractional stereotactic</w:t>
      </w:r>
      <w:r w:rsidRPr="005339A4">
        <w:rPr>
          <w:sz w:val="24"/>
          <w:lang w:val="en-US"/>
        </w:rPr>
        <w:t xml:space="preserve"> radiotherapy are also treatment methods for </w:t>
      </w:r>
      <w:r>
        <w:rPr>
          <w:sz w:val="24"/>
          <w:lang w:val="en-US"/>
        </w:rPr>
        <w:t xml:space="preserve">the </w:t>
      </w:r>
      <w:r w:rsidRPr="005339A4">
        <w:rPr>
          <w:sz w:val="24"/>
          <w:lang w:val="en-US"/>
        </w:rPr>
        <w:t xml:space="preserve">patients with </w:t>
      </w:r>
      <w:r>
        <w:rPr>
          <w:sz w:val="24"/>
          <w:lang w:val="en-US"/>
        </w:rPr>
        <w:t xml:space="preserve">persistent </w:t>
      </w:r>
      <w:r w:rsidRPr="005339A4">
        <w:rPr>
          <w:sz w:val="24"/>
          <w:lang w:val="en-US"/>
        </w:rPr>
        <w:t>acromegaly after neurosurgical</w:t>
      </w:r>
      <w:r>
        <w:rPr>
          <w:sz w:val="24"/>
          <w:lang w:val="en-US"/>
        </w:rPr>
        <w:t xml:space="preserve"> operation</w:t>
      </w:r>
      <w:r w:rsidRPr="005339A4">
        <w:rPr>
          <w:sz w:val="24"/>
          <w:lang w:val="en-US"/>
        </w:rPr>
        <w:t xml:space="preserve"> and drug treatment [1-3, 22, 28, 34, 56]. Stabilizing or reduc</w:t>
      </w:r>
      <w:r>
        <w:rPr>
          <w:sz w:val="24"/>
          <w:lang w:val="en-US"/>
        </w:rPr>
        <w:t xml:space="preserve">tion of volume of </w:t>
      </w:r>
      <w:proofErr w:type="spellStart"/>
      <w:r>
        <w:rPr>
          <w:sz w:val="24"/>
          <w:lang w:val="en-US"/>
        </w:rPr>
        <w:t>tumoral</w:t>
      </w:r>
      <w:proofErr w:type="spellEnd"/>
      <w:r>
        <w:rPr>
          <w:sz w:val="24"/>
          <w:lang w:val="en-US"/>
        </w:rPr>
        <w:t xml:space="preserve"> tissue</w:t>
      </w:r>
      <w:r w:rsidRPr="005339A4">
        <w:rPr>
          <w:sz w:val="24"/>
          <w:lang w:val="en-US"/>
        </w:rPr>
        <w:t xml:space="preserve"> is </w:t>
      </w:r>
      <w:r>
        <w:rPr>
          <w:sz w:val="24"/>
          <w:lang w:val="en-US"/>
        </w:rPr>
        <w:t xml:space="preserve">observed in </w:t>
      </w:r>
      <w:r w:rsidRPr="005339A4">
        <w:rPr>
          <w:sz w:val="24"/>
          <w:lang w:val="en-US"/>
        </w:rPr>
        <w:t>93-100% of patients w</w:t>
      </w:r>
      <w:r>
        <w:rPr>
          <w:sz w:val="24"/>
          <w:lang w:val="en-US"/>
        </w:rPr>
        <w:t>ithin 5-10 years after radiotherapy</w:t>
      </w:r>
      <w:r w:rsidRPr="005339A4">
        <w:rPr>
          <w:sz w:val="24"/>
          <w:lang w:val="en-US"/>
        </w:rPr>
        <w:t>, and target</w:t>
      </w:r>
      <w:r>
        <w:rPr>
          <w:sz w:val="24"/>
          <w:lang w:val="en-US"/>
        </w:rPr>
        <w:t xml:space="preserve"> hormonal </w:t>
      </w:r>
      <w:r w:rsidR="004973DB">
        <w:rPr>
          <w:sz w:val="24"/>
          <w:lang w:val="en-US"/>
        </w:rPr>
        <w:t>levels</w:t>
      </w:r>
      <w:r>
        <w:rPr>
          <w:sz w:val="24"/>
          <w:lang w:val="en-US"/>
        </w:rPr>
        <w:t xml:space="preserve"> are reached in</w:t>
      </w:r>
      <w:r w:rsidRPr="005339A4">
        <w:rPr>
          <w:sz w:val="24"/>
          <w:lang w:val="en-US"/>
        </w:rPr>
        <w:t xml:space="preserve"> 40-60% of patients within 5 years [56]</w:t>
      </w:r>
      <w:r>
        <w:rPr>
          <w:sz w:val="24"/>
          <w:lang w:val="en-US"/>
        </w:rPr>
        <w:t>. The frequency of development of hypopituitaris</w:t>
      </w:r>
      <w:r w:rsidRPr="005339A4">
        <w:rPr>
          <w:sz w:val="24"/>
          <w:lang w:val="en-US"/>
        </w:rPr>
        <w:t xml:space="preserve">m and risk of </w:t>
      </w:r>
      <w:r>
        <w:rPr>
          <w:sz w:val="24"/>
          <w:lang w:val="en-US"/>
        </w:rPr>
        <w:t xml:space="preserve">radiological lesion </w:t>
      </w:r>
      <w:r w:rsidRPr="005339A4">
        <w:rPr>
          <w:sz w:val="24"/>
          <w:lang w:val="en-US"/>
        </w:rPr>
        <w:t xml:space="preserve">of </w:t>
      </w:r>
      <w:proofErr w:type="spellStart"/>
      <w:r w:rsidRPr="005339A4">
        <w:rPr>
          <w:sz w:val="24"/>
          <w:lang w:val="en-US"/>
        </w:rPr>
        <w:t>craniocereberal</w:t>
      </w:r>
      <w:proofErr w:type="spellEnd"/>
      <w:r w:rsidRPr="005339A4">
        <w:rPr>
          <w:sz w:val="24"/>
          <w:lang w:val="en-US"/>
        </w:rPr>
        <w:t xml:space="preserve"> nerves</w:t>
      </w:r>
      <w:r>
        <w:rPr>
          <w:sz w:val="24"/>
          <w:lang w:val="en-US"/>
        </w:rPr>
        <w:t xml:space="preserve"> is relatively high.</w:t>
      </w:r>
    </w:p>
    <w:p w14:paraId="36B0B1F8" w14:textId="77777777" w:rsidR="004D06F1" w:rsidRDefault="004D06F1" w:rsidP="004A3CFF">
      <w:pPr>
        <w:spacing w:line="240" w:lineRule="auto"/>
        <w:ind w:left="0" w:firstLine="708"/>
        <w:rPr>
          <w:sz w:val="24"/>
          <w:lang w:val="en-US"/>
        </w:rPr>
      </w:pPr>
    </w:p>
    <w:p w14:paraId="33A838CF" w14:textId="77777777" w:rsidR="004D06F1" w:rsidRPr="007B77B5" w:rsidRDefault="004D06F1" w:rsidP="004A3CFF">
      <w:pPr>
        <w:spacing w:line="240" w:lineRule="auto"/>
        <w:ind w:left="0" w:firstLine="708"/>
        <w:rPr>
          <w:b/>
          <w:sz w:val="24"/>
          <w:lang w:val="en-US"/>
        </w:rPr>
      </w:pPr>
      <w:r w:rsidRPr="007B77B5">
        <w:rPr>
          <w:b/>
          <w:sz w:val="24"/>
        </w:rPr>
        <w:t>С</w:t>
      </w:r>
      <w:r w:rsidRPr="007B77B5">
        <w:rPr>
          <w:b/>
          <w:sz w:val="24"/>
          <w:lang w:val="en-US"/>
        </w:rPr>
        <w:t>ONCLUSION</w:t>
      </w:r>
    </w:p>
    <w:p w14:paraId="57981C23" w14:textId="77777777" w:rsidR="004D06F1" w:rsidRPr="00726ADC" w:rsidRDefault="004D06F1" w:rsidP="004A3CFF">
      <w:pPr>
        <w:spacing w:line="240" w:lineRule="auto"/>
        <w:ind w:left="0" w:firstLine="708"/>
        <w:rPr>
          <w:sz w:val="24"/>
          <w:lang w:val="en-US"/>
        </w:rPr>
      </w:pPr>
    </w:p>
    <w:p w14:paraId="017C5ABD" w14:textId="57DE4AC5" w:rsidR="004D06F1" w:rsidRPr="00C721FA" w:rsidRDefault="004D06F1" w:rsidP="004A3CFF">
      <w:pPr>
        <w:spacing w:line="240" w:lineRule="auto"/>
        <w:ind w:left="0" w:firstLine="708"/>
        <w:rPr>
          <w:sz w:val="24"/>
          <w:lang w:val="en-GB"/>
        </w:rPr>
      </w:pPr>
      <w:r w:rsidRPr="00726ADC">
        <w:rPr>
          <w:sz w:val="24"/>
          <w:lang w:val="en-GB"/>
        </w:rPr>
        <w:t xml:space="preserve">Resistance to </w:t>
      </w:r>
      <w:proofErr w:type="spellStart"/>
      <w:r w:rsidRPr="00726ADC">
        <w:rPr>
          <w:sz w:val="24"/>
          <w:lang w:val="en-GB"/>
        </w:rPr>
        <w:t>somatostatin</w:t>
      </w:r>
      <w:proofErr w:type="spellEnd"/>
      <w:r w:rsidRPr="00726ADC">
        <w:rPr>
          <w:sz w:val="24"/>
          <w:lang w:val="en-GB"/>
        </w:rPr>
        <w:t xml:space="preserve"> analogues (SSA) can be defined as lack of the biochemical and </w:t>
      </w:r>
      <w:proofErr w:type="spellStart"/>
      <w:r w:rsidRPr="00726ADC">
        <w:rPr>
          <w:sz w:val="24"/>
          <w:lang w:val="en-GB"/>
        </w:rPr>
        <w:t>tumoral</w:t>
      </w:r>
      <w:proofErr w:type="spellEnd"/>
      <w:r w:rsidRPr="00726ADC">
        <w:rPr>
          <w:sz w:val="24"/>
          <w:lang w:val="en-GB"/>
        </w:rPr>
        <w:t xml:space="preserve"> response to the </w:t>
      </w:r>
      <w:r w:rsidR="006D2B09" w:rsidRPr="00726ADC">
        <w:rPr>
          <w:sz w:val="24"/>
          <w:lang w:val="en-GB"/>
        </w:rPr>
        <w:t>treatment that</w:t>
      </w:r>
      <w:r w:rsidRPr="00726ADC">
        <w:rPr>
          <w:sz w:val="24"/>
          <w:lang w:val="en-GB"/>
        </w:rPr>
        <w:t xml:space="preserve"> is carried out within 12 months.</w:t>
      </w:r>
      <w:r w:rsidRPr="000A02CD">
        <w:rPr>
          <w:b/>
          <w:caps/>
          <w:sz w:val="24"/>
          <w:lang w:val="en-GB"/>
        </w:rPr>
        <w:t xml:space="preserve"> </w:t>
      </w:r>
      <w:r w:rsidRPr="00726ADC">
        <w:rPr>
          <w:sz w:val="24"/>
          <w:lang w:val="en-GB"/>
        </w:rPr>
        <w:t>An achievement of target hormonal criteria of acromegaly treatment or at least depression of the GH and/or IGF-1 levels by &gt;50% is considered to be the adequate biochemical response.</w:t>
      </w:r>
      <w:r>
        <w:rPr>
          <w:sz w:val="24"/>
          <w:lang w:val="en-US"/>
        </w:rPr>
        <w:t xml:space="preserve"> </w:t>
      </w:r>
      <w:r w:rsidRPr="00726ADC">
        <w:rPr>
          <w:sz w:val="24"/>
          <w:lang w:val="en-GB"/>
        </w:rPr>
        <w:t xml:space="preserve">Decrease of </w:t>
      </w:r>
      <w:proofErr w:type="spellStart"/>
      <w:r w:rsidRPr="00726ADC">
        <w:rPr>
          <w:sz w:val="24"/>
          <w:lang w:val="en-GB"/>
        </w:rPr>
        <w:t>somatotropinoma</w:t>
      </w:r>
      <w:proofErr w:type="spellEnd"/>
      <w:r w:rsidRPr="00726ADC">
        <w:rPr>
          <w:sz w:val="24"/>
          <w:lang w:val="en-GB"/>
        </w:rPr>
        <w:t xml:space="preserve"> volume by ≥20% (when using SSA as the first line of treatment) is considered as the </w:t>
      </w:r>
      <w:proofErr w:type="spellStart"/>
      <w:r w:rsidRPr="00726ADC">
        <w:rPr>
          <w:sz w:val="24"/>
          <w:lang w:val="en-GB"/>
        </w:rPr>
        <w:t>tumoral</w:t>
      </w:r>
      <w:proofErr w:type="spellEnd"/>
      <w:r w:rsidRPr="00726ADC">
        <w:rPr>
          <w:sz w:val="24"/>
          <w:lang w:val="en-GB"/>
        </w:rPr>
        <w:t xml:space="preserve"> response to treatment. </w:t>
      </w:r>
      <w:r w:rsidRPr="00C721FA">
        <w:rPr>
          <w:sz w:val="24"/>
          <w:lang w:val="en-GB"/>
        </w:rPr>
        <w:t>The majority of patients (up to 60-70%) show</w:t>
      </w:r>
      <w:r w:rsidRPr="00C721FA">
        <w:rPr>
          <w:sz w:val="40"/>
          <w:szCs w:val="40"/>
          <w:lang w:val="en-GB"/>
        </w:rPr>
        <w:t xml:space="preserve"> </w:t>
      </w:r>
      <w:r w:rsidRPr="00C721FA">
        <w:rPr>
          <w:sz w:val="24"/>
          <w:lang w:val="en-GB"/>
        </w:rPr>
        <w:t>partial resistance when the first generation of SSA is used. Clinical and biochemical predictors of resistance to SSA include young age, male gender, high levels of GH/IGF-1, a large invasive sparsely granulated</w:t>
      </w:r>
      <w:r w:rsidRPr="00C721FA">
        <w:rPr>
          <w:sz w:val="40"/>
          <w:szCs w:val="40"/>
          <w:lang w:val="en-GB"/>
        </w:rPr>
        <w:t xml:space="preserve"> </w:t>
      </w:r>
      <w:proofErr w:type="spellStart"/>
      <w:r w:rsidRPr="00C721FA">
        <w:rPr>
          <w:sz w:val="24"/>
          <w:lang w:val="en-GB"/>
        </w:rPr>
        <w:t>somatotropinoma</w:t>
      </w:r>
      <w:proofErr w:type="spellEnd"/>
      <w:r w:rsidRPr="00C721FA">
        <w:rPr>
          <w:sz w:val="24"/>
          <w:lang w:val="en-GB"/>
        </w:rPr>
        <w:t xml:space="preserve"> </w:t>
      </w:r>
      <w:r>
        <w:rPr>
          <w:sz w:val="24"/>
          <w:lang w:val="en-GB"/>
        </w:rPr>
        <w:t>with high Ki-67</w:t>
      </w:r>
      <w:r w:rsidR="006D2B09">
        <w:rPr>
          <w:sz w:val="24"/>
          <w:lang w:val="en-GB"/>
        </w:rPr>
        <w:t xml:space="preserve"> expression</w:t>
      </w:r>
      <w:r>
        <w:rPr>
          <w:sz w:val="24"/>
          <w:lang w:val="en-GB"/>
        </w:rPr>
        <w:t xml:space="preserve"> and </w:t>
      </w:r>
      <w:proofErr w:type="spellStart"/>
      <w:r>
        <w:rPr>
          <w:sz w:val="24"/>
          <w:lang w:val="en-GB"/>
        </w:rPr>
        <w:t>hyperintensive</w:t>
      </w:r>
      <w:proofErr w:type="spellEnd"/>
      <w:r w:rsidRPr="00C721FA">
        <w:rPr>
          <w:sz w:val="24"/>
          <w:lang w:val="en-GB"/>
        </w:rPr>
        <w:t xml:space="preserve"> T2-weighed MR-signal. In recent years various molecular and genetic predictors of resistance to </w:t>
      </w:r>
      <w:r w:rsidRPr="00C721FA">
        <w:rPr>
          <w:sz w:val="24"/>
          <w:lang w:val="en-GB"/>
        </w:rPr>
        <w:lastRenderedPageBreak/>
        <w:t xml:space="preserve">SSA have been found which must be included in broad clinical practice for the personalized choice of drug treatment. Among the treatment options of overcoming the SSA resistance for patients in Russian clinical practice high dose SSA therapy and combined therapy with the maximum doses of SSA and </w:t>
      </w:r>
      <w:proofErr w:type="spellStart"/>
      <w:r w:rsidRPr="00C721FA">
        <w:rPr>
          <w:sz w:val="24"/>
          <w:lang w:val="en-GB"/>
        </w:rPr>
        <w:t>cabergoline</w:t>
      </w:r>
      <w:proofErr w:type="spellEnd"/>
      <w:r w:rsidRPr="00C721FA">
        <w:rPr>
          <w:sz w:val="24"/>
          <w:lang w:val="en-GB"/>
        </w:rPr>
        <w:t xml:space="preserve"> can be mentioned as drug methods; non-drug options include </w:t>
      </w:r>
      <w:proofErr w:type="spellStart"/>
      <w:r>
        <w:rPr>
          <w:sz w:val="24"/>
          <w:lang w:val="en-GB"/>
        </w:rPr>
        <w:t>tumor</w:t>
      </w:r>
      <w:proofErr w:type="spellEnd"/>
      <w:r>
        <w:rPr>
          <w:sz w:val="24"/>
          <w:lang w:val="en-GB"/>
        </w:rPr>
        <w:t xml:space="preserve"> </w:t>
      </w:r>
      <w:proofErr w:type="spellStart"/>
      <w:r w:rsidRPr="00C721FA">
        <w:rPr>
          <w:sz w:val="24"/>
          <w:lang w:val="en-GB"/>
        </w:rPr>
        <w:t>debulking</w:t>
      </w:r>
      <w:proofErr w:type="spellEnd"/>
      <w:r w:rsidRPr="00C721FA">
        <w:rPr>
          <w:sz w:val="24"/>
          <w:lang w:val="en-GB"/>
        </w:rPr>
        <w:t xml:space="preserve"> </w:t>
      </w:r>
      <w:r>
        <w:rPr>
          <w:sz w:val="24"/>
          <w:lang w:val="en-US"/>
        </w:rPr>
        <w:t xml:space="preserve">surgery </w:t>
      </w:r>
      <w:r w:rsidRPr="00C721FA">
        <w:rPr>
          <w:sz w:val="24"/>
          <w:lang w:val="en-GB"/>
        </w:rPr>
        <w:t>with the subsequent resumption of SSA treatment and radiotherapy.</w:t>
      </w:r>
    </w:p>
    <w:p w14:paraId="79FD67CD" w14:textId="77777777" w:rsidR="00893928" w:rsidRDefault="00893928" w:rsidP="004A3CFF">
      <w:pPr>
        <w:spacing w:line="240" w:lineRule="auto"/>
        <w:ind w:left="0" w:firstLine="708"/>
        <w:rPr>
          <w:rFonts w:eastAsia="MS Gothic"/>
          <w:color w:val="000000"/>
          <w:sz w:val="24"/>
        </w:rPr>
      </w:pPr>
    </w:p>
    <w:p w14:paraId="0984240E" w14:textId="77777777" w:rsidR="00893928" w:rsidRDefault="00893928" w:rsidP="004A3CFF">
      <w:pPr>
        <w:spacing w:line="240" w:lineRule="auto"/>
        <w:ind w:left="0" w:firstLine="708"/>
        <w:rPr>
          <w:rFonts w:eastAsia="MS Gothic"/>
          <w:color w:val="000000"/>
          <w:sz w:val="24"/>
        </w:rPr>
      </w:pPr>
    </w:p>
    <w:p w14:paraId="2D67D4E0" w14:textId="77777777" w:rsidR="00893928" w:rsidRDefault="00893928" w:rsidP="004A3CFF">
      <w:pPr>
        <w:spacing w:line="240" w:lineRule="auto"/>
        <w:ind w:left="0" w:firstLine="708"/>
        <w:rPr>
          <w:rFonts w:eastAsia="MS Gothic"/>
          <w:color w:val="000000"/>
          <w:sz w:val="24"/>
        </w:rPr>
      </w:pPr>
    </w:p>
    <w:p w14:paraId="493E017F" w14:textId="77777777" w:rsidR="00511478" w:rsidRPr="00627E44" w:rsidRDefault="00511478" w:rsidP="004A3CFF">
      <w:pPr>
        <w:pStyle w:val="3"/>
        <w:spacing w:line="240" w:lineRule="auto"/>
        <w:rPr>
          <w:color w:val="auto"/>
          <w:lang w:val="en-US"/>
        </w:rPr>
      </w:pPr>
      <w:r w:rsidRPr="00627E44">
        <w:rPr>
          <w:color w:val="auto"/>
          <w:lang w:val="en-US"/>
        </w:rPr>
        <w:t>ADDITIONAL INFORMATION</w:t>
      </w:r>
    </w:p>
    <w:p w14:paraId="07FEC0E2" w14:textId="2028DA7E" w:rsidR="000C2688" w:rsidRPr="00EA5327" w:rsidRDefault="00D461F5" w:rsidP="004A3CFF">
      <w:pPr>
        <w:pStyle w:val="Text05"/>
        <w:rPr>
          <w:color w:val="022FBE"/>
          <w:shd w:val="clear" w:color="auto" w:fill="FFFFFF"/>
          <w:lang w:val="en-US"/>
        </w:rPr>
      </w:pPr>
      <w:proofErr w:type="gramStart"/>
      <w:r>
        <w:rPr>
          <w:b/>
          <w:lang w:val="en-US"/>
        </w:rPr>
        <w:t>Source of funding</w:t>
      </w:r>
      <w:r w:rsidR="000C2688" w:rsidRPr="00EA5327">
        <w:rPr>
          <w:b/>
          <w:lang w:val="en-US"/>
        </w:rPr>
        <w:t>.</w:t>
      </w:r>
      <w:proofErr w:type="gramEnd"/>
      <w:r w:rsidR="00EA5327">
        <w:rPr>
          <w:b/>
          <w:lang w:val="en-US"/>
        </w:rPr>
        <w:t xml:space="preserve"> No</w:t>
      </w:r>
    </w:p>
    <w:p w14:paraId="533A4B82" w14:textId="7BB98F19" w:rsidR="000C2688" w:rsidRDefault="00D461F5" w:rsidP="004A3CFF">
      <w:pPr>
        <w:pStyle w:val="Text05"/>
        <w:rPr>
          <w:color w:val="000000" w:themeColor="text1"/>
          <w:shd w:val="clear" w:color="auto" w:fill="FFFFFF"/>
          <w:lang w:val="en-US"/>
        </w:rPr>
      </w:pPr>
      <w:proofErr w:type="gramStart"/>
      <w:r>
        <w:rPr>
          <w:b/>
          <w:lang w:val="en-US"/>
        </w:rPr>
        <w:t>Conflicts of interest</w:t>
      </w:r>
      <w:r w:rsidR="000C2688" w:rsidRPr="0065344E">
        <w:rPr>
          <w:b/>
          <w:lang w:val="en-US"/>
        </w:rPr>
        <w:t>.</w:t>
      </w:r>
      <w:proofErr w:type="gramEnd"/>
      <w:r w:rsidR="000C2688" w:rsidRPr="0065344E">
        <w:rPr>
          <w:b/>
          <w:lang w:val="en-US"/>
        </w:rPr>
        <w:t xml:space="preserve"> </w:t>
      </w:r>
      <w:r w:rsidRPr="00D461F5">
        <w:rPr>
          <w:rStyle w:val="ae"/>
          <w:bCs/>
          <w:i w:val="0"/>
          <w:iCs w:val="0"/>
          <w:color w:val="000000" w:themeColor="text1"/>
          <w:shd w:val="clear" w:color="auto" w:fill="FFFFFF"/>
          <w:lang w:val="en-US"/>
        </w:rPr>
        <w:t>The author</w:t>
      </w:r>
      <w:r w:rsidRPr="00D461F5">
        <w:rPr>
          <w:color w:val="000000" w:themeColor="text1"/>
          <w:shd w:val="clear" w:color="auto" w:fill="FFFFFF"/>
          <w:lang w:val="en-US"/>
        </w:rPr>
        <w:t> </w:t>
      </w:r>
      <w:r w:rsidRPr="00D461F5">
        <w:rPr>
          <w:rStyle w:val="ae"/>
          <w:bCs/>
          <w:i w:val="0"/>
          <w:iCs w:val="0"/>
          <w:color w:val="000000" w:themeColor="text1"/>
          <w:shd w:val="clear" w:color="auto" w:fill="FFFFFF"/>
          <w:lang w:val="en-US"/>
        </w:rPr>
        <w:t>declare</w:t>
      </w:r>
      <w:r w:rsidR="004D06F1">
        <w:rPr>
          <w:rStyle w:val="ae"/>
          <w:bCs/>
          <w:i w:val="0"/>
          <w:iCs w:val="0"/>
          <w:color w:val="000000" w:themeColor="text1"/>
          <w:shd w:val="clear" w:color="auto" w:fill="FFFFFF"/>
          <w:lang w:val="en-US"/>
        </w:rPr>
        <w:t>s</w:t>
      </w:r>
      <w:r w:rsidRPr="00D461F5">
        <w:rPr>
          <w:color w:val="000000" w:themeColor="text1"/>
          <w:shd w:val="clear" w:color="auto" w:fill="FFFFFF"/>
          <w:lang w:val="en-US"/>
        </w:rPr>
        <w:t xml:space="preserve"> that there is </w:t>
      </w:r>
      <w:r w:rsidRPr="00D461F5">
        <w:rPr>
          <w:rStyle w:val="ae"/>
          <w:bCs/>
          <w:i w:val="0"/>
          <w:iCs w:val="0"/>
          <w:color w:val="000000" w:themeColor="text1"/>
          <w:shd w:val="clear" w:color="auto" w:fill="FFFFFF"/>
          <w:lang w:val="en-US"/>
        </w:rPr>
        <w:t>no conflict of interest</w:t>
      </w:r>
      <w:r w:rsidRPr="00D461F5">
        <w:rPr>
          <w:color w:val="000000" w:themeColor="text1"/>
          <w:shd w:val="clear" w:color="auto" w:fill="FFFFFF"/>
          <w:lang w:val="en-US"/>
        </w:rPr>
        <w:t> regarding the publication of this article</w:t>
      </w:r>
      <w:r w:rsidR="000C2688" w:rsidRPr="00D461F5">
        <w:rPr>
          <w:color w:val="000000" w:themeColor="text1"/>
          <w:shd w:val="clear" w:color="auto" w:fill="FFFFFF"/>
          <w:lang w:val="en-US"/>
        </w:rPr>
        <w:t>.</w:t>
      </w:r>
    </w:p>
    <w:p w14:paraId="06354100" w14:textId="32E8EE75" w:rsidR="00BB5F8A" w:rsidRPr="001C6F37" w:rsidRDefault="001C6F37" w:rsidP="001C6F37">
      <w:pPr>
        <w:pStyle w:val="Text05"/>
        <w:rPr>
          <w:bCs/>
          <w:iCs/>
          <w:color w:val="000000" w:themeColor="text1"/>
          <w:shd w:val="clear" w:color="auto" w:fill="FFFFFF"/>
          <w:lang w:val="en-GB"/>
        </w:rPr>
      </w:pPr>
      <w:r w:rsidRPr="001C6F37">
        <w:rPr>
          <w:rStyle w:val="ae"/>
          <w:b/>
          <w:bCs/>
          <w:i w:val="0"/>
          <w:color w:val="000000" w:themeColor="text1"/>
          <w:lang w:val="en-GB"/>
        </w:rPr>
        <w:t>Acknowledgments</w:t>
      </w:r>
      <w:r w:rsidRPr="001C6F37">
        <w:rPr>
          <w:rStyle w:val="ae"/>
          <w:bCs/>
          <w:i w:val="0"/>
          <w:color w:val="000000" w:themeColor="text1"/>
          <w:lang w:val="en-GB"/>
        </w:rPr>
        <w:t xml:space="preserve">. </w:t>
      </w:r>
      <w:r w:rsidR="00BB5F8A" w:rsidRPr="001C6F37">
        <w:rPr>
          <w:rStyle w:val="ae"/>
          <w:bCs/>
          <w:i w:val="0"/>
          <w:color w:val="000000" w:themeColor="text1"/>
          <w:lang w:val="en-GB"/>
        </w:rPr>
        <w:t xml:space="preserve">The author thanks </w:t>
      </w:r>
      <w:proofErr w:type="spellStart"/>
      <w:r w:rsidR="00BB5F8A" w:rsidRPr="001C6F37">
        <w:rPr>
          <w:rStyle w:val="ae"/>
          <w:bCs/>
          <w:i w:val="0"/>
          <w:color w:val="000000" w:themeColor="text1"/>
          <w:lang w:val="en-GB"/>
        </w:rPr>
        <w:t>Prof.</w:t>
      </w:r>
      <w:proofErr w:type="spellEnd"/>
      <w:r w:rsidR="00BB5F8A" w:rsidRPr="001C6F37">
        <w:rPr>
          <w:rStyle w:val="ae"/>
          <w:bCs/>
          <w:i w:val="0"/>
          <w:color w:val="000000" w:themeColor="text1"/>
          <w:lang w:val="en-GB"/>
        </w:rPr>
        <w:t xml:space="preserve"> </w:t>
      </w:r>
      <w:r w:rsidR="00BB5F8A" w:rsidRPr="001C6F37">
        <w:rPr>
          <w:rStyle w:val="ae"/>
          <w:bCs/>
          <w:i w:val="0"/>
          <w:color w:val="000000" w:themeColor="text1"/>
          <w:shd w:val="clear" w:color="auto" w:fill="FFFFFF"/>
          <w:lang w:val="en-GB"/>
        </w:rPr>
        <w:t xml:space="preserve">Cesar L. </w:t>
      </w:r>
      <w:proofErr w:type="spellStart"/>
      <w:r w:rsidR="00BB5F8A" w:rsidRPr="001C6F37">
        <w:rPr>
          <w:rStyle w:val="ae"/>
          <w:bCs/>
          <w:i w:val="0"/>
          <w:color w:val="000000" w:themeColor="text1"/>
          <w:shd w:val="clear" w:color="auto" w:fill="FFFFFF"/>
          <w:lang w:val="en-GB"/>
        </w:rPr>
        <w:t>Boguszewski</w:t>
      </w:r>
      <w:proofErr w:type="spellEnd"/>
      <w:r w:rsidR="00BB5F8A" w:rsidRPr="001C6F37">
        <w:rPr>
          <w:rStyle w:val="ae"/>
          <w:bCs/>
          <w:i w:val="0"/>
          <w:color w:val="000000" w:themeColor="text1"/>
          <w:lang w:val="en-GB"/>
        </w:rPr>
        <w:t xml:space="preserve">, </w:t>
      </w:r>
      <w:r w:rsidRPr="001C6F37">
        <w:rPr>
          <w:rStyle w:val="ae"/>
          <w:bCs/>
          <w:i w:val="0"/>
          <w:color w:val="000000" w:themeColor="text1"/>
          <w:shd w:val="clear" w:color="auto" w:fill="FFFFFF"/>
          <w:lang w:val="en-GB"/>
        </w:rPr>
        <w:t xml:space="preserve">Professor of Endocrinology, Department of </w:t>
      </w:r>
      <w:proofErr w:type="gramStart"/>
      <w:r w:rsidRPr="001C6F37">
        <w:rPr>
          <w:rStyle w:val="ae"/>
          <w:bCs/>
          <w:i w:val="0"/>
          <w:color w:val="000000" w:themeColor="text1"/>
          <w:shd w:val="clear" w:color="auto" w:fill="FFFFFF"/>
          <w:lang w:val="en-GB"/>
        </w:rPr>
        <w:t>Internal Medicine</w:t>
      </w:r>
      <w:proofErr w:type="gramEnd"/>
      <w:r w:rsidRPr="001C6F37">
        <w:rPr>
          <w:rStyle w:val="ae"/>
          <w:bCs/>
          <w:i w:val="0"/>
          <w:color w:val="000000" w:themeColor="text1"/>
          <w:shd w:val="clear" w:color="auto" w:fill="FFFFFF"/>
          <w:lang w:val="en-GB"/>
        </w:rPr>
        <w:t xml:space="preserve">, Endocrine Division (SEMPR), Federal University of Parana </w:t>
      </w:r>
      <w:r w:rsidR="00BB5F8A" w:rsidRPr="001C6F37">
        <w:rPr>
          <w:rStyle w:val="ae"/>
          <w:bCs/>
          <w:i w:val="0"/>
          <w:color w:val="000000" w:themeColor="text1"/>
          <w:lang w:val="en-GB"/>
        </w:rPr>
        <w:t>(Curitiba, Brazil) for his generous contribution in preparation of this</w:t>
      </w:r>
      <w:r w:rsidR="00BB5F8A" w:rsidRPr="001C6F37">
        <w:rPr>
          <w:color w:val="auto"/>
          <w:shd w:val="clear" w:color="auto" w:fill="FFFFFF"/>
          <w:lang w:val="en-GB"/>
        </w:rPr>
        <w:t xml:space="preserve"> publication.</w:t>
      </w:r>
    </w:p>
    <w:p w14:paraId="323540E6" w14:textId="77777777" w:rsidR="00C1579B" w:rsidRDefault="00C1579B" w:rsidP="004A3CFF">
      <w:pPr>
        <w:pStyle w:val="3"/>
        <w:spacing w:line="240" w:lineRule="auto"/>
        <w:rPr>
          <w:color w:val="auto"/>
          <w:lang w:val="en-US"/>
        </w:rPr>
      </w:pPr>
    </w:p>
    <w:p w14:paraId="089CFFA3" w14:textId="77777777" w:rsidR="002F21B8" w:rsidRPr="00331DE1" w:rsidRDefault="002F21B8" w:rsidP="004A3CFF">
      <w:pPr>
        <w:pStyle w:val="Text05"/>
        <w:rPr>
          <w:color w:val="auto"/>
        </w:rPr>
      </w:pPr>
      <w:bookmarkStart w:id="2" w:name="_GoBack"/>
      <w:bookmarkEnd w:id="2"/>
    </w:p>
    <w:sectPr w:rsidR="002F21B8" w:rsidRPr="00331DE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5361E4" w14:textId="77777777" w:rsidR="001C6F37" w:rsidRDefault="001C6F37" w:rsidP="003F4563">
      <w:pPr>
        <w:spacing w:line="240" w:lineRule="auto"/>
      </w:pPr>
      <w:r>
        <w:separator/>
      </w:r>
    </w:p>
  </w:endnote>
  <w:endnote w:type="continuationSeparator" w:id="0">
    <w:p w14:paraId="51489EE3" w14:textId="77777777" w:rsidR="001C6F37" w:rsidRDefault="001C6F37" w:rsidP="003F45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MS Mincho">
    <w:altName w:val="ＭＳ 明朝"/>
    <w:charset w:val="80"/>
    <w:family w:val="modern"/>
    <w:pitch w:val="fixed"/>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Calibri">
    <w:altName w:val="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142C38" w14:textId="77777777" w:rsidR="001C6F37" w:rsidRDefault="001C6F37" w:rsidP="003F4563">
      <w:pPr>
        <w:spacing w:line="240" w:lineRule="auto"/>
      </w:pPr>
      <w:r>
        <w:separator/>
      </w:r>
    </w:p>
  </w:footnote>
  <w:footnote w:type="continuationSeparator" w:id="0">
    <w:p w14:paraId="77D5FD49" w14:textId="77777777" w:rsidR="001C6F37" w:rsidRDefault="001C6F37" w:rsidP="003F4563">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0EC30BA"/>
    <w:lvl w:ilvl="0">
      <w:start w:val="1"/>
      <w:numFmt w:val="decimal"/>
      <w:lvlText w:val="%1."/>
      <w:lvlJc w:val="left"/>
      <w:pPr>
        <w:tabs>
          <w:tab w:val="num" w:pos="1492"/>
        </w:tabs>
        <w:ind w:left="1492" w:hanging="360"/>
      </w:pPr>
    </w:lvl>
  </w:abstractNum>
  <w:abstractNum w:abstractNumId="1">
    <w:nsid w:val="FFFFFF7D"/>
    <w:multiLevelType w:val="singleLevel"/>
    <w:tmpl w:val="FFF29CD4"/>
    <w:lvl w:ilvl="0">
      <w:start w:val="1"/>
      <w:numFmt w:val="decimal"/>
      <w:lvlText w:val="%1."/>
      <w:lvlJc w:val="left"/>
      <w:pPr>
        <w:tabs>
          <w:tab w:val="num" w:pos="1209"/>
        </w:tabs>
        <w:ind w:left="1209" w:hanging="360"/>
      </w:pPr>
    </w:lvl>
  </w:abstractNum>
  <w:abstractNum w:abstractNumId="2">
    <w:nsid w:val="FFFFFF7E"/>
    <w:multiLevelType w:val="singleLevel"/>
    <w:tmpl w:val="32A8A6F2"/>
    <w:lvl w:ilvl="0">
      <w:start w:val="1"/>
      <w:numFmt w:val="decimal"/>
      <w:lvlText w:val="%1."/>
      <w:lvlJc w:val="left"/>
      <w:pPr>
        <w:tabs>
          <w:tab w:val="num" w:pos="926"/>
        </w:tabs>
        <w:ind w:left="926" w:hanging="360"/>
      </w:pPr>
    </w:lvl>
  </w:abstractNum>
  <w:abstractNum w:abstractNumId="3">
    <w:nsid w:val="FFFFFF7F"/>
    <w:multiLevelType w:val="singleLevel"/>
    <w:tmpl w:val="8D1CDE7E"/>
    <w:lvl w:ilvl="0">
      <w:start w:val="1"/>
      <w:numFmt w:val="decimal"/>
      <w:lvlText w:val="%1."/>
      <w:lvlJc w:val="left"/>
      <w:pPr>
        <w:tabs>
          <w:tab w:val="num" w:pos="643"/>
        </w:tabs>
        <w:ind w:left="643" w:hanging="360"/>
      </w:pPr>
    </w:lvl>
  </w:abstractNum>
  <w:abstractNum w:abstractNumId="4">
    <w:nsid w:val="FFFFFF80"/>
    <w:multiLevelType w:val="singleLevel"/>
    <w:tmpl w:val="EFD6A26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498A89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E40B3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37EBB7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5ABA0A"/>
    <w:lvl w:ilvl="0">
      <w:start w:val="1"/>
      <w:numFmt w:val="decimal"/>
      <w:lvlText w:val="%1."/>
      <w:lvlJc w:val="left"/>
      <w:pPr>
        <w:tabs>
          <w:tab w:val="num" w:pos="360"/>
        </w:tabs>
        <w:ind w:left="360" w:hanging="360"/>
      </w:pPr>
    </w:lvl>
  </w:abstractNum>
  <w:abstractNum w:abstractNumId="9">
    <w:nsid w:val="FFFFFF89"/>
    <w:multiLevelType w:val="singleLevel"/>
    <w:tmpl w:val="F2B6EBC0"/>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nsid w:val="025D4CAC"/>
    <w:multiLevelType w:val="hybridMultilevel"/>
    <w:tmpl w:val="6AC69DD4"/>
    <w:lvl w:ilvl="0" w:tplc="C8DE90DE">
      <w:numFmt w:val="bullet"/>
      <w:lvlText w:val=""/>
      <w:lvlJc w:val="left"/>
      <w:pPr>
        <w:ind w:left="1648" w:hanging="94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734183D"/>
    <w:multiLevelType w:val="hybridMultilevel"/>
    <w:tmpl w:val="0CC8C7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97A4BE3"/>
    <w:multiLevelType w:val="hybridMultilevel"/>
    <w:tmpl w:val="49A6E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8D60FEB"/>
    <w:multiLevelType w:val="hybridMultilevel"/>
    <w:tmpl w:val="A0A8F6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F0101F"/>
    <w:multiLevelType w:val="hybridMultilevel"/>
    <w:tmpl w:val="33F6ECF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6">
    <w:nsid w:val="2D0E2DA5"/>
    <w:multiLevelType w:val="hybridMultilevel"/>
    <w:tmpl w:val="FAA2CC1E"/>
    <w:lvl w:ilvl="0" w:tplc="C8DE90DE">
      <w:numFmt w:val="bullet"/>
      <w:lvlText w:val=""/>
      <w:lvlJc w:val="left"/>
      <w:pPr>
        <w:ind w:left="1648" w:hanging="940"/>
      </w:pPr>
      <w:rPr>
        <w:rFonts w:ascii="Symbol" w:eastAsiaTheme="minorEastAsia" w:hAnsi="Symbol" w:cs="Times New Roman"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7">
    <w:nsid w:val="40C203B8"/>
    <w:multiLevelType w:val="hybridMultilevel"/>
    <w:tmpl w:val="D08AFBC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5E6C257D"/>
    <w:multiLevelType w:val="hybridMultilevel"/>
    <w:tmpl w:val="49A6E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BD30F0"/>
    <w:multiLevelType w:val="hybridMultilevel"/>
    <w:tmpl w:val="376C88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11E1719"/>
    <w:multiLevelType w:val="hybridMultilevel"/>
    <w:tmpl w:val="60D8B9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4B365D4"/>
    <w:multiLevelType w:val="hybridMultilevel"/>
    <w:tmpl w:val="7E9CA7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21"/>
  </w:num>
  <w:num w:numId="4">
    <w:abstractNumId w:val="2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2"/>
  </w:num>
  <w:num w:numId="16">
    <w:abstractNumId w:val="17"/>
  </w:num>
  <w:num w:numId="17">
    <w:abstractNumId w:val="18"/>
  </w:num>
  <w:num w:numId="18">
    <w:abstractNumId w:val="16"/>
  </w:num>
  <w:num w:numId="19">
    <w:abstractNumId w:val="11"/>
  </w:num>
  <w:num w:numId="20">
    <w:abstractNumId w:val="15"/>
  </w:num>
  <w:num w:numId="21">
    <w:abstractNumId w:val="13"/>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stylePaneFormatFilter w:val="8724" w:allStyles="0" w:customStyles="0" w:latentStyles="1" w:stylesInUse="0" w:headingStyles="1" w:numberingStyles="0" w:tableStyles="0" w:directFormattingOnRuns="1" w:directFormattingOnParagraphs="1" w:directFormattingOnNumbering="1" w:directFormattingOnTables="0" w:clearFormatting="0" w:top3HeadingStyles="0" w:visibleStyles="0" w:alternateStyleNames="1"/>
  <w:stylePaneSortMethod w:val="00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387"/>
    <w:rsid w:val="00000DBD"/>
    <w:rsid w:val="00034ACD"/>
    <w:rsid w:val="0004669E"/>
    <w:rsid w:val="000776A6"/>
    <w:rsid w:val="0008522B"/>
    <w:rsid w:val="00086FC6"/>
    <w:rsid w:val="000A02CD"/>
    <w:rsid w:val="000C2688"/>
    <w:rsid w:val="0011185F"/>
    <w:rsid w:val="00111F7E"/>
    <w:rsid w:val="0012615D"/>
    <w:rsid w:val="00142F47"/>
    <w:rsid w:val="00150C06"/>
    <w:rsid w:val="001510CE"/>
    <w:rsid w:val="0015513E"/>
    <w:rsid w:val="00161169"/>
    <w:rsid w:val="00170B18"/>
    <w:rsid w:val="00176E90"/>
    <w:rsid w:val="001A6667"/>
    <w:rsid w:val="001C6F37"/>
    <w:rsid w:val="001D570C"/>
    <w:rsid w:val="001D7666"/>
    <w:rsid w:val="001E4A58"/>
    <w:rsid w:val="001F2E8A"/>
    <w:rsid w:val="00222411"/>
    <w:rsid w:val="0023271E"/>
    <w:rsid w:val="00250CB5"/>
    <w:rsid w:val="002645AB"/>
    <w:rsid w:val="00265148"/>
    <w:rsid w:val="00275489"/>
    <w:rsid w:val="002B219A"/>
    <w:rsid w:val="002C6991"/>
    <w:rsid w:val="002F21B8"/>
    <w:rsid w:val="002F36B3"/>
    <w:rsid w:val="002F4AE8"/>
    <w:rsid w:val="00331DE1"/>
    <w:rsid w:val="00354DE3"/>
    <w:rsid w:val="00376FA6"/>
    <w:rsid w:val="003B0953"/>
    <w:rsid w:val="003B2C67"/>
    <w:rsid w:val="003B2E9A"/>
    <w:rsid w:val="003B68F2"/>
    <w:rsid w:val="003C0717"/>
    <w:rsid w:val="003C5C88"/>
    <w:rsid w:val="003D60BA"/>
    <w:rsid w:val="003E7FA7"/>
    <w:rsid w:val="003F4563"/>
    <w:rsid w:val="003F5F71"/>
    <w:rsid w:val="003F613C"/>
    <w:rsid w:val="0040106F"/>
    <w:rsid w:val="00402BF6"/>
    <w:rsid w:val="00406E4B"/>
    <w:rsid w:val="00424E47"/>
    <w:rsid w:val="004711CC"/>
    <w:rsid w:val="004973DB"/>
    <w:rsid w:val="004A19F6"/>
    <w:rsid w:val="004A2D1B"/>
    <w:rsid w:val="004A3CFF"/>
    <w:rsid w:val="004D06F1"/>
    <w:rsid w:val="004D3C4C"/>
    <w:rsid w:val="00503F48"/>
    <w:rsid w:val="00511478"/>
    <w:rsid w:val="00530FFB"/>
    <w:rsid w:val="005339A4"/>
    <w:rsid w:val="00537330"/>
    <w:rsid w:val="00543709"/>
    <w:rsid w:val="00552CE8"/>
    <w:rsid w:val="00554AFA"/>
    <w:rsid w:val="005A0D8C"/>
    <w:rsid w:val="005C44F5"/>
    <w:rsid w:val="005C5A2B"/>
    <w:rsid w:val="005C645D"/>
    <w:rsid w:val="005E436C"/>
    <w:rsid w:val="00605E27"/>
    <w:rsid w:val="00613B17"/>
    <w:rsid w:val="00627E44"/>
    <w:rsid w:val="00633387"/>
    <w:rsid w:val="006460DB"/>
    <w:rsid w:val="0065344E"/>
    <w:rsid w:val="00655F3E"/>
    <w:rsid w:val="00662C57"/>
    <w:rsid w:val="006949F7"/>
    <w:rsid w:val="006C24F8"/>
    <w:rsid w:val="006D2B09"/>
    <w:rsid w:val="006E2D59"/>
    <w:rsid w:val="006E55A6"/>
    <w:rsid w:val="006F1A57"/>
    <w:rsid w:val="007020AD"/>
    <w:rsid w:val="00712ED4"/>
    <w:rsid w:val="0071323C"/>
    <w:rsid w:val="007242A5"/>
    <w:rsid w:val="00725AED"/>
    <w:rsid w:val="00726ADC"/>
    <w:rsid w:val="007509D1"/>
    <w:rsid w:val="00754C6B"/>
    <w:rsid w:val="00765A67"/>
    <w:rsid w:val="00787CBA"/>
    <w:rsid w:val="007A7860"/>
    <w:rsid w:val="007B1EFD"/>
    <w:rsid w:val="007B77B5"/>
    <w:rsid w:val="007C2650"/>
    <w:rsid w:val="007C78D2"/>
    <w:rsid w:val="007D6880"/>
    <w:rsid w:val="007E0AB1"/>
    <w:rsid w:val="008179FD"/>
    <w:rsid w:val="00847695"/>
    <w:rsid w:val="00860EF8"/>
    <w:rsid w:val="00866F60"/>
    <w:rsid w:val="0087017A"/>
    <w:rsid w:val="00872D24"/>
    <w:rsid w:val="00892046"/>
    <w:rsid w:val="00893928"/>
    <w:rsid w:val="0089764A"/>
    <w:rsid w:val="008B438E"/>
    <w:rsid w:val="008D1D04"/>
    <w:rsid w:val="008D6289"/>
    <w:rsid w:val="00903587"/>
    <w:rsid w:val="00907CCC"/>
    <w:rsid w:val="0091052E"/>
    <w:rsid w:val="00930AA4"/>
    <w:rsid w:val="009568A2"/>
    <w:rsid w:val="00956AB1"/>
    <w:rsid w:val="00992B5B"/>
    <w:rsid w:val="009B343B"/>
    <w:rsid w:val="009D092D"/>
    <w:rsid w:val="009F2103"/>
    <w:rsid w:val="00A06C5C"/>
    <w:rsid w:val="00A83ABB"/>
    <w:rsid w:val="00A86D97"/>
    <w:rsid w:val="00AC3159"/>
    <w:rsid w:val="00AE4790"/>
    <w:rsid w:val="00AF19F2"/>
    <w:rsid w:val="00AF1CB1"/>
    <w:rsid w:val="00B10CE3"/>
    <w:rsid w:val="00B12DD0"/>
    <w:rsid w:val="00B157BC"/>
    <w:rsid w:val="00B232CE"/>
    <w:rsid w:val="00B8605C"/>
    <w:rsid w:val="00B86E4D"/>
    <w:rsid w:val="00B90670"/>
    <w:rsid w:val="00B93170"/>
    <w:rsid w:val="00BA45E7"/>
    <w:rsid w:val="00BB5F8A"/>
    <w:rsid w:val="00C1579B"/>
    <w:rsid w:val="00C506AF"/>
    <w:rsid w:val="00C542BF"/>
    <w:rsid w:val="00C61983"/>
    <w:rsid w:val="00C63705"/>
    <w:rsid w:val="00C721FA"/>
    <w:rsid w:val="00C8434E"/>
    <w:rsid w:val="00C87DF2"/>
    <w:rsid w:val="00CA0F12"/>
    <w:rsid w:val="00CA5619"/>
    <w:rsid w:val="00CA6A0C"/>
    <w:rsid w:val="00CB3770"/>
    <w:rsid w:val="00CE7EFF"/>
    <w:rsid w:val="00D0165B"/>
    <w:rsid w:val="00D02EB4"/>
    <w:rsid w:val="00D461F5"/>
    <w:rsid w:val="00D46A92"/>
    <w:rsid w:val="00D617DD"/>
    <w:rsid w:val="00D72D5E"/>
    <w:rsid w:val="00D80934"/>
    <w:rsid w:val="00DA301E"/>
    <w:rsid w:val="00DD779C"/>
    <w:rsid w:val="00DE73A2"/>
    <w:rsid w:val="00DF55CD"/>
    <w:rsid w:val="00E03C0C"/>
    <w:rsid w:val="00E11513"/>
    <w:rsid w:val="00E334D7"/>
    <w:rsid w:val="00E65E61"/>
    <w:rsid w:val="00E829EF"/>
    <w:rsid w:val="00E92BBB"/>
    <w:rsid w:val="00E92D5F"/>
    <w:rsid w:val="00EA5327"/>
    <w:rsid w:val="00EB4872"/>
    <w:rsid w:val="00EB5A23"/>
    <w:rsid w:val="00EB5FA9"/>
    <w:rsid w:val="00EC2EA7"/>
    <w:rsid w:val="00EC4018"/>
    <w:rsid w:val="00EF79A1"/>
    <w:rsid w:val="00F00279"/>
    <w:rsid w:val="00F04274"/>
    <w:rsid w:val="00F0736B"/>
    <w:rsid w:val="00F124E0"/>
    <w:rsid w:val="00F12CF8"/>
    <w:rsid w:val="00F278B7"/>
    <w:rsid w:val="00F41494"/>
    <w:rsid w:val="00F74080"/>
    <w:rsid w:val="00F80953"/>
    <w:rsid w:val="00F82A39"/>
    <w:rsid w:val="00F9565A"/>
    <w:rsid w:val="00FA1ED6"/>
    <w:rsid w:val="00FC5625"/>
    <w:rsid w:val="00FC59B4"/>
    <w:rsid w:val="00FD089E"/>
    <w:rsid w:val="00FD6C07"/>
    <w:rsid w:val="00FE5F30"/>
    <w:rsid w:val="00FF6B97"/>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D8AA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387"/>
    <w:pPr>
      <w:suppressAutoHyphens/>
      <w:spacing w:line="240" w:lineRule="exact"/>
      <w:ind w:left="113" w:right="113"/>
      <w:jc w:val="both"/>
    </w:pPr>
    <w:rPr>
      <w:sz w:val="22"/>
      <w:szCs w:val="24"/>
      <w:lang w:eastAsia="ar-SA"/>
    </w:rPr>
  </w:style>
  <w:style w:type="paragraph" w:styleId="1">
    <w:name w:val="heading 1"/>
    <w:basedOn w:val="a"/>
    <w:next w:val="5"/>
    <w:link w:val="10"/>
    <w:uiPriority w:val="9"/>
    <w:qFormat/>
    <w:rsid w:val="002F36B3"/>
    <w:pPr>
      <w:widowControl w:val="0"/>
      <w:overflowPunct w:val="0"/>
      <w:autoSpaceDE w:val="0"/>
      <w:autoSpaceDN w:val="0"/>
      <w:adjustRightInd w:val="0"/>
      <w:spacing w:before="720" w:after="80" w:line="360" w:lineRule="auto"/>
      <w:ind w:right="0" w:hanging="113"/>
      <w:jc w:val="center"/>
      <w:textAlignment w:val="baseline"/>
      <w:outlineLvl w:val="0"/>
    </w:pPr>
    <w:rPr>
      <w:rFonts w:ascii="Arial" w:hAnsi="Arial"/>
      <w:b/>
      <w:caps/>
      <w:color w:val="800080"/>
      <w:sz w:val="32"/>
      <w:szCs w:val="32"/>
    </w:rPr>
  </w:style>
  <w:style w:type="paragraph" w:styleId="2">
    <w:name w:val="heading 2"/>
    <w:basedOn w:val="a"/>
    <w:next w:val="5"/>
    <w:link w:val="20"/>
    <w:uiPriority w:val="9"/>
    <w:qFormat/>
    <w:rsid w:val="002F36B3"/>
    <w:pPr>
      <w:keepNext/>
      <w:keepLines/>
      <w:widowControl w:val="0"/>
      <w:suppressLineNumbers/>
      <w:overflowPunct w:val="0"/>
      <w:autoSpaceDE w:val="0"/>
      <w:autoSpaceDN w:val="0"/>
      <w:adjustRightInd w:val="0"/>
      <w:spacing w:before="360" w:after="80" w:line="360" w:lineRule="auto"/>
      <w:ind w:right="0" w:hanging="113"/>
      <w:jc w:val="center"/>
      <w:textAlignment w:val="baseline"/>
      <w:outlineLvl w:val="1"/>
    </w:pPr>
    <w:rPr>
      <w:rFonts w:ascii="Arial" w:hAnsi="Arial"/>
      <w:b/>
      <w:color w:val="FF00FF"/>
      <w:sz w:val="28"/>
      <w:szCs w:val="20"/>
    </w:rPr>
  </w:style>
  <w:style w:type="paragraph" w:styleId="3">
    <w:name w:val="heading 3"/>
    <w:basedOn w:val="a"/>
    <w:next w:val="5"/>
    <w:link w:val="30"/>
    <w:uiPriority w:val="9"/>
    <w:qFormat/>
    <w:rsid w:val="002F36B3"/>
    <w:pPr>
      <w:widowControl w:val="0"/>
      <w:overflowPunct w:val="0"/>
      <w:autoSpaceDE w:val="0"/>
      <w:autoSpaceDN w:val="0"/>
      <w:adjustRightInd w:val="0"/>
      <w:spacing w:before="240" w:after="120" w:line="280" w:lineRule="exact"/>
      <w:ind w:right="0" w:hanging="113"/>
      <w:jc w:val="left"/>
      <w:textAlignment w:val="baseline"/>
      <w:outlineLvl w:val="2"/>
    </w:pPr>
    <w:rPr>
      <w:rFonts w:ascii="Arial" w:hAnsi="Arial"/>
      <w:b/>
      <w:caps/>
      <w:color w:val="000080"/>
      <w:szCs w:val="22"/>
    </w:rPr>
  </w:style>
  <w:style w:type="paragraph" w:styleId="4">
    <w:name w:val="heading 4"/>
    <w:basedOn w:val="a"/>
    <w:next w:val="5"/>
    <w:link w:val="40"/>
    <w:qFormat/>
    <w:rsid w:val="002F36B3"/>
    <w:pPr>
      <w:widowControl w:val="0"/>
      <w:overflowPunct w:val="0"/>
      <w:autoSpaceDE w:val="0"/>
      <w:autoSpaceDN w:val="0"/>
      <w:adjustRightInd w:val="0"/>
      <w:spacing w:before="120" w:after="40"/>
      <w:ind w:left="170" w:right="0" w:hanging="170"/>
      <w:textAlignment w:val="baseline"/>
      <w:outlineLvl w:val="3"/>
    </w:pPr>
    <w:rPr>
      <w:b/>
      <w:smallCaps/>
      <w:color w:val="800000"/>
      <w:sz w:val="24"/>
      <w:szCs w:val="20"/>
    </w:rPr>
  </w:style>
  <w:style w:type="paragraph" w:styleId="5">
    <w:name w:val="heading 5"/>
    <w:basedOn w:val="4"/>
    <w:link w:val="50"/>
    <w:qFormat/>
    <w:rsid w:val="002F36B3"/>
    <w:pPr>
      <w:spacing w:before="80"/>
      <w:ind w:left="0" w:firstLine="0"/>
      <w:outlineLvl w:val="4"/>
    </w:pPr>
    <w:rPr>
      <w:b w:val="0"/>
      <w:smallCaps w:val="0"/>
      <w:color w:val="000000"/>
      <w:sz w:val="22"/>
      <w:szCs w:val="22"/>
    </w:rPr>
  </w:style>
  <w:style w:type="paragraph" w:styleId="6">
    <w:name w:val="heading 6"/>
    <w:basedOn w:val="5"/>
    <w:next w:val="a"/>
    <w:link w:val="60"/>
    <w:uiPriority w:val="99"/>
    <w:qFormat/>
    <w:rsid w:val="002F36B3"/>
    <w:pPr>
      <w:ind w:left="170" w:hanging="170"/>
      <w:outlineLvl w:val="5"/>
    </w:pPr>
    <w:rPr>
      <w:color w:val="0000FF"/>
    </w:rPr>
  </w:style>
  <w:style w:type="paragraph" w:styleId="7">
    <w:name w:val="heading 7"/>
    <w:basedOn w:val="5"/>
    <w:next w:val="5"/>
    <w:link w:val="70"/>
    <w:uiPriority w:val="99"/>
    <w:qFormat/>
    <w:rsid w:val="002F36B3"/>
    <w:pPr>
      <w:widowControl/>
      <w:overflowPunct/>
      <w:autoSpaceDE/>
      <w:autoSpaceDN/>
      <w:adjustRightInd/>
      <w:spacing w:before="60"/>
      <w:ind w:left="340" w:right="113" w:hanging="170"/>
      <w:contextualSpacing/>
      <w:textAlignment w:val="auto"/>
      <w:outlineLvl w:val="6"/>
    </w:pPr>
    <w:rPr>
      <w:bCs/>
      <w:iCs/>
      <w:color w:val="000080"/>
    </w:rPr>
  </w:style>
  <w:style w:type="paragraph" w:styleId="8">
    <w:name w:val="heading 8"/>
    <w:basedOn w:val="7"/>
    <w:next w:val="a"/>
    <w:link w:val="80"/>
    <w:uiPriority w:val="99"/>
    <w:qFormat/>
    <w:rsid w:val="002F36B3"/>
    <w:pPr>
      <w:ind w:left="510"/>
      <w:outlineLvl w:val="7"/>
    </w:pPr>
    <w:rPr>
      <w:color w:val="008080"/>
    </w:rPr>
  </w:style>
  <w:style w:type="paragraph" w:styleId="9">
    <w:name w:val="heading 9"/>
    <w:basedOn w:val="8"/>
    <w:next w:val="a"/>
    <w:link w:val="90"/>
    <w:uiPriority w:val="99"/>
    <w:qFormat/>
    <w:rsid w:val="002F36B3"/>
    <w:pPr>
      <w:spacing w:after="120"/>
      <w:ind w:left="680"/>
      <w:outlineLvl w:val="8"/>
    </w:pPr>
    <w:rPr>
      <w:color w:val="008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okTitle">
    <w:name w:val="Book_Title"/>
    <w:basedOn w:val="a"/>
    <w:rsid w:val="002F36B3"/>
    <w:pPr>
      <w:pageBreakBefore/>
      <w:spacing w:before="2000" w:line="480" w:lineRule="auto"/>
      <w:ind w:left="340" w:right="340"/>
      <w:jc w:val="center"/>
    </w:pPr>
    <w:rPr>
      <w:rFonts w:ascii="Arial" w:hAnsi="Arial"/>
      <w:b/>
      <w:color w:val="000000"/>
      <w:sz w:val="52"/>
      <w:szCs w:val="52"/>
    </w:rPr>
  </w:style>
  <w:style w:type="paragraph" w:customStyle="1" w:styleId="Chap-Name">
    <w:name w:val="Chap-Name"/>
    <w:basedOn w:val="a"/>
    <w:next w:val="5"/>
    <w:rsid w:val="002F36B3"/>
    <w:pPr>
      <w:spacing w:before="240" w:after="360" w:line="360" w:lineRule="auto"/>
      <w:ind w:left="737" w:hanging="170"/>
      <w:jc w:val="right"/>
    </w:pPr>
    <w:rPr>
      <w:rFonts w:ascii="Arial" w:hAnsi="Arial"/>
      <w:b/>
      <w:color w:val="800080"/>
      <w:sz w:val="36"/>
    </w:rPr>
  </w:style>
  <w:style w:type="character" w:customStyle="1" w:styleId="50">
    <w:name w:val="Заголовок 5 Знак"/>
    <w:link w:val="5"/>
    <w:rsid w:val="003C5C88"/>
    <w:rPr>
      <w:color w:val="000000"/>
      <w:sz w:val="22"/>
      <w:szCs w:val="22"/>
      <w:lang w:eastAsia="ru-RU"/>
    </w:rPr>
  </w:style>
  <w:style w:type="paragraph" w:customStyle="1" w:styleId="Chap-Num">
    <w:name w:val="Chap-Num"/>
    <w:basedOn w:val="a"/>
    <w:rsid w:val="002F36B3"/>
    <w:pPr>
      <w:pageBreakBefore/>
      <w:spacing w:before="400" w:line="360" w:lineRule="auto"/>
      <w:jc w:val="right"/>
    </w:pPr>
    <w:rPr>
      <w:rFonts w:ascii="Arial" w:hAnsi="Arial"/>
      <w:b/>
      <w:sz w:val="40"/>
    </w:rPr>
  </w:style>
  <w:style w:type="paragraph" w:customStyle="1" w:styleId="Fig-Name">
    <w:name w:val="Fig-Name"/>
    <w:basedOn w:val="a"/>
    <w:rsid w:val="002F36B3"/>
    <w:pPr>
      <w:keepLines/>
      <w:widowControl w:val="0"/>
      <w:overflowPunct w:val="0"/>
      <w:autoSpaceDE w:val="0"/>
      <w:autoSpaceDN w:val="0"/>
      <w:adjustRightInd w:val="0"/>
      <w:spacing w:before="120" w:after="120" w:line="220" w:lineRule="exact"/>
      <w:ind w:left="624" w:right="0" w:hanging="624"/>
      <w:textAlignment w:val="baseline"/>
    </w:pPr>
    <w:rPr>
      <w:rFonts w:ascii="Arial" w:hAnsi="Arial"/>
      <w:b/>
      <w:color w:val="800080"/>
      <w:sz w:val="16"/>
      <w:szCs w:val="16"/>
    </w:rPr>
  </w:style>
  <w:style w:type="paragraph" w:customStyle="1" w:styleId="FigInsert">
    <w:name w:val="Fig_Insert"/>
    <w:basedOn w:val="Fig-Name"/>
    <w:rsid w:val="002F36B3"/>
    <w:pPr>
      <w:spacing w:before="240" w:after="240" w:line="360" w:lineRule="auto"/>
      <w:ind w:left="0" w:firstLine="0"/>
      <w:jc w:val="center"/>
    </w:pPr>
    <w:rPr>
      <w:sz w:val="24"/>
    </w:rPr>
  </w:style>
  <w:style w:type="character" w:customStyle="1" w:styleId="40">
    <w:name w:val="Заголовок 4 Знак"/>
    <w:link w:val="4"/>
    <w:rsid w:val="003C5C88"/>
    <w:rPr>
      <w:b/>
      <w:smallCaps/>
      <w:color w:val="800000"/>
      <w:sz w:val="24"/>
      <w:lang w:eastAsia="ru-RU"/>
    </w:rPr>
  </w:style>
  <w:style w:type="paragraph" w:customStyle="1" w:styleId="Formula">
    <w:name w:val="Formula"/>
    <w:basedOn w:val="5"/>
    <w:rsid w:val="002F36B3"/>
    <w:pPr>
      <w:widowControl/>
      <w:overflowPunct/>
      <w:autoSpaceDE/>
      <w:autoSpaceDN/>
      <w:adjustRightInd/>
      <w:spacing w:before="240" w:after="120" w:line="240" w:lineRule="auto"/>
      <w:jc w:val="right"/>
      <w:textAlignment w:val="auto"/>
    </w:pPr>
    <w:rPr>
      <w:rFonts w:eastAsia="MS Mincho"/>
      <w:szCs w:val="24"/>
      <w:lang w:eastAsia="ja-JP"/>
    </w:rPr>
  </w:style>
  <w:style w:type="paragraph" w:customStyle="1" w:styleId="TablNote">
    <w:name w:val="Tabl_Note"/>
    <w:basedOn w:val="a"/>
    <w:rsid w:val="002F36B3"/>
    <w:pPr>
      <w:widowControl w:val="0"/>
      <w:overflowPunct w:val="0"/>
      <w:autoSpaceDE w:val="0"/>
      <w:autoSpaceDN w:val="0"/>
      <w:adjustRightInd w:val="0"/>
      <w:spacing w:before="40" w:after="40" w:line="180" w:lineRule="exact"/>
      <w:ind w:left="340" w:right="0"/>
      <w:jc w:val="left"/>
      <w:textAlignment w:val="baseline"/>
      <w:outlineLvl w:val="4"/>
    </w:pPr>
    <w:rPr>
      <w:color w:val="000000"/>
      <w:sz w:val="14"/>
      <w:szCs w:val="14"/>
    </w:rPr>
  </w:style>
  <w:style w:type="paragraph" w:customStyle="1" w:styleId="TableCenter">
    <w:name w:val="Table_Center"/>
    <w:basedOn w:val="a"/>
    <w:rsid w:val="002F36B3"/>
    <w:pPr>
      <w:widowControl w:val="0"/>
      <w:overflowPunct w:val="0"/>
      <w:autoSpaceDE w:val="0"/>
      <w:autoSpaceDN w:val="0"/>
      <w:adjustRightInd w:val="0"/>
      <w:spacing w:line="200" w:lineRule="exact"/>
      <w:ind w:left="0" w:right="0"/>
      <w:jc w:val="center"/>
      <w:textAlignment w:val="baseline"/>
    </w:pPr>
    <w:rPr>
      <w:color w:val="000000"/>
      <w:sz w:val="18"/>
      <w:szCs w:val="18"/>
    </w:rPr>
  </w:style>
  <w:style w:type="paragraph" w:customStyle="1" w:styleId="TableLeft">
    <w:name w:val="Table_Left"/>
    <w:basedOn w:val="TableCenter"/>
    <w:rsid w:val="002F36B3"/>
    <w:pPr>
      <w:jc w:val="left"/>
    </w:pPr>
    <w:rPr>
      <w:color w:val="0000FF"/>
    </w:rPr>
  </w:style>
  <w:style w:type="paragraph" w:customStyle="1" w:styleId="TableLR">
    <w:name w:val="Table_LR"/>
    <w:basedOn w:val="TableLeft"/>
    <w:rsid w:val="002F36B3"/>
    <w:pPr>
      <w:ind w:left="170"/>
    </w:pPr>
    <w:rPr>
      <w:lang w:val="en-US"/>
    </w:rPr>
  </w:style>
  <w:style w:type="paragraph" w:customStyle="1" w:styleId="TableName">
    <w:name w:val="Table_Name"/>
    <w:basedOn w:val="Fig-Name"/>
    <w:rsid w:val="002F36B3"/>
    <w:pPr>
      <w:spacing w:after="160"/>
      <w:ind w:left="1021" w:hanging="1021"/>
    </w:pPr>
    <w:rPr>
      <w:color w:val="000080"/>
      <w:szCs w:val="22"/>
    </w:rPr>
  </w:style>
  <w:style w:type="paragraph" w:customStyle="1" w:styleId="TableRight">
    <w:name w:val="Table_Right"/>
    <w:basedOn w:val="TableLR"/>
    <w:rsid w:val="002F36B3"/>
    <w:pPr>
      <w:jc w:val="right"/>
    </w:pPr>
    <w:rPr>
      <w:lang w:val="ru-RU"/>
    </w:rPr>
  </w:style>
  <w:style w:type="paragraph" w:customStyle="1" w:styleId="Text05">
    <w:name w:val="Text_05"/>
    <w:basedOn w:val="5"/>
    <w:rsid w:val="00FC5625"/>
    <w:pPr>
      <w:numPr>
        <w:ilvl w:val="12"/>
      </w:numPr>
      <w:spacing w:line="240" w:lineRule="auto"/>
    </w:pPr>
    <w:rPr>
      <w:sz w:val="24"/>
    </w:rPr>
  </w:style>
  <w:style w:type="character" w:customStyle="1" w:styleId="60">
    <w:name w:val="Заголовок 6 Знак"/>
    <w:link w:val="6"/>
    <w:rsid w:val="003C5C88"/>
    <w:rPr>
      <w:color w:val="0000FF"/>
      <w:sz w:val="22"/>
      <w:szCs w:val="22"/>
      <w:lang w:eastAsia="ru-RU"/>
    </w:rPr>
  </w:style>
  <w:style w:type="paragraph" w:customStyle="1" w:styleId="Text06Petit">
    <w:name w:val="Text_06_Petit"/>
    <w:basedOn w:val="6"/>
    <w:rsid w:val="002F36B3"/>
    <w:pPr>
      <w:spacing w:before="40" w:line="200" w:lineRule="exact"/>
    </w:pPr>
    <w:rPr>
      <w:sz w:val="18"/>
    </w:rPr>
  </w:style>
  <w:style w:type="paragraph" w:customStyle="1" w:styleId="Text05Petit">
    <w:name w:val="Text_05_Petit"/>
    <w:basedOn w:val="Text06Petit"/>
    <w:rsid w:val="002F36B3"/>
    <w:pPr>
      <w:ind w:left="0" w:firstLine="0"/>
    </w:pPr>
    <w:rPr>
      <w:color w:val="000080"/>
      <w:szCs w:val="18"/>
    </w:rPr>
  </w:style>
  <w:style w:type="paragraph" w:customStyle="1" w:styleId="Text06">
    <w:name w:val="Text_06"/>
    <w:basedOn w:val="6"/>
    <w:rsid w:val="002F36B3"/>
  </w:style>
  <w:style w:type="paragraph" w:customStyle="1" w:styleId="Text06PetitNo">
    <w:name w:val="Text_06_Petit_No"/>
    <w:basedOn w:val="Text06Petit"/>
    <w:rsid w:val="002F36B3"/>
    <w:pPr>
      <w:ind w:left="0" w:firstLine="0"/>
    </w:pPr>
    <w:rPr>
      <w:lang w:val="en-US"/>
    </w:rPr>
  </w:style>
  <w:style w:type="character" w:customStyle="1" w:styleId="70">
    <w:name w:val="Заголовок 7 Знак"/>
    <w:link w:val="7"/>
    <w:rsid w:val="003C5C88"/>
    <w:rPr>
      <w:bCs/>
      <w:iCs/>
      <w:color w:val="000080"/>
      <w:sz w:val="22"/>
      <w:szCs w:val="22"/>
      <w:lang w:eastAsia="ru-RU"/>
    </w:rPr>
  </w:style>
  <w:style w:type="paragraph" w:customStyle="1" w:styleId="Text07">
    <w:name w:val="Text_07"/>
    <w:basedOn w:val="7"/>
    <w:rsid w:val="002F36B3"/>
  </w:style>
  <w:style w:type="paragraph" w:customStyle="1" w:styleId="Text07Petit">
    <w:name w:val="Text_07_Petit"/>
    <w:basedOn w:val="7"/>
    <w:rsid w:val="002F36B3"/>
    <w:pPr>
      <w:spacing w:before="40" w:line="200" w:lineRule="exact"/>
      <w:ind w:right="0"/>
    </w:pPr>
    <w:rPr>
      <w:sz w:val="18"/>
    </w:rPr>
  </w:style>
  <w:style w:type="paragraph" w:customStyle="1" w:styleId="Text07PetitNo">
    <w:name w:val="Text_07_Petit_No"/>
    <w:basedOn w:val="Text07Petit"/>
    <w:rsid w:val="002F36B3"/>
    <w:pPr>
      <w:ind w:left="170" w:firstLine="0"/>
    </w:pPr>
  </w:style>
  <w:style w:type="character" w:customStyle="1" w:styleId="80">
    <w:name w:val="Заголовок 8 Знак"/>
    <w:link w:val="8"/>
    <w:rsid w:val="003C5C88"/>
    <w:rPr>
      <w:bCs/>
      <w:iCs/>
      <w:color w:val="008080"/>
      <w:sz w:val="22"/>
      <w:szCs w:val="22"/>
      <w:lang w:eastAsia="ru-RU"/>
    </w:rPr>
  </w:style>
  <w:style w:type="paragraph" w:customStyle="1" w:styleId="Text08">
    <w:name w:val="Text_08"/>
    <w:basedOn w:val="8"/>
    <w:rsid w:val="002F36B3"/>
  </w:style>
  <w:style w:type="paragraph" w:customStyle="1" w:styleId="Text08Petit">
    <w:name w:val="Text_08_Petit"/>
    <w:basedOn w:val="Text08"/>
    <w:rsid w:val="002F36B3"/>
    <w:pPr>
      <w:spacing w:before="40" w:line="200" w:lineRule="exact"/>
      <w:ind w:right="0"/>
    </w:pPr>
    <w:rPr>
      <w:sz w:val="18"/>
    </w:rPr>
  </w:style>
  <w:style w:type="paragraph" w:customStyle="1" w:styleId="Text08PetitNo">
    <w:name w:val="Text_08_Petit_No"/>
    <w:basedOn w:val="Text08Petit"/>
    <w:rsid w:val="002F36B3"/>
    <w:pPr>
      <w:ind w:left="340" w:firstLine="0"/>
    </w:pPr>
    <w:rPr>
      <w:lang w:val="en-US"/>
    </w:rPr>
  </w:style>
  <w:style w:type="character" w:customStyle="1" w:styleId="90">
    <w:name w:val="Заголовок 9 Знак"/>
    <w:link w:val="9"/>
    <w:rsid w:val="003C5C88"/>
    <w:rPr>
      <w:bCs/>
      <w:iCs/>
      <w:color w:val="008000"/>
      <w:sz w:val="22"/>
      <w:szCs w:val="22"/>
      <w:lang w:eastAsia="ru-RU"/>
    </w:rPr>
  </w:style>
  <w:style w:type="paragraph" w:customStyle="1" w:styleId="Text09">
    <w:name w:val="Text_09"/>
    <w:basedOn w:val="9"/>
    <w:rsid w:val="002F36B3"/>
    <w:pPr>
      <w:spacing w:before="40" w:after="40"/>
      <w:contextualSpacing w:val="0"/>
    </w:pPr>
    <w:rPr>
      <w:sz w:val="18"/>
      <w:szCs w:val="18"/>
    </w:rPr>
  </w:style>
  <w:style w:type="paragraph" w:customStyle="1" w:styleId="100">
    <w:name w:val="Заголовок 10"/>
    <w:basedOn w:val="9"/>
    <w:link w:val="101"/>
    <w:rsid w:val="002F36B3"/>
    <w:pPr>
      <w:overflowPunct w:val="0"/>
      <w:autoSpaceDE w:val="0"/>
      <w:autoSpaceDN w:val="0"/>
      <w:adjustRightInd w:val="0"/>
      <w:spacing w:before="65"/>
      <w:ind w:left="794" w:right="0"/>
      <w:contextualSpacing w:val="0"/>
      <w:textAlignment w:val="baseline"/>
      <w:outlineLvl w:val="9"/>
    </w:pPr>
    <w:rPr>
      <w:bCs w:val="0"/>
      <w:iCs w:val="0"/>
      <w:color w:val="808000"/>
      <w:sz w:val="20"/>
      <w:szCs w:val="20"/>
    </w:rPr>
  </w:style>
  <w:style w:type="character" w:customStyle="1" w:styleId="101">
    <w:name w:val="Заголовок 10 Знак"/>
    <w:link w:val="100"/>
    <w:rsid w:val="002F36B3"/>
    <w:rPr>
      <w:color w:val="808000"/>
      <w:lang w:eastAsia="ru-RU"/>
    </w:rPr>
  </w:style>
  <w:style w:type="paragraph" w:customStyle="1" w:styleId="Text10">
    <w:name w:val="Text_10"/>
    <w:basedOn w:val="100"/>
    <w:rsid w:val="002F36B3"/>
    <w:pPr>
      <w:spacing w:before="40" w:after="40" w:line="220" w:lineRule="exact"/>
      <w:ind w:left="850"/>
    </w:pPr>
    <w:rPr>
      <w:sz w:val="18"/>
    </w:rPr>
  </w:style>
  <w:style w:type="paragraph" w:customStyle="1" w:styleId="TextDrugs">
    <w:name w:val="Text_Drugs"/>
    <w:basedOn w:val="a"/>
    <w:rsid w:val="002F36B3"/>
    <w:pPr>
      <w:widowControl w:val="0"/>
      <w:overflowPunct w:val="0"/>
      <w:autoSpaceDE w:val="0"/>
      <w:autoSpaceDN w:val="0"/>
      <w:adjustRightInd w:val="0"/>
      <w:spacing w:before="40" w:after="40" w:line="220" w:lineRule="exact"/>
      <w:ind w:left="454" w:right="0" w:hanging="454"/>
      <w:jc w:val="left"/>
      <w:textAlignment w:val="baseline"/>
    </w:pPr>
    <w:rPr>
      <w:color w:val="000000"/>
      <w:sz w:val="18"/>
      <w:szCs w:val="18"/>
    </w:rPr>
  </w:style>
  <w:style w:type="character" w:customStyle="1" w:styleId="10">
    <w:name w:val="Заголовок 1 Знак"/>
    <w:link w:val="1"/>
    <w:uiPriority w:val="9"/>
    <w:rsid w:val="003C5C88"/>
    <w:rPr>
      <w:rFonts w:ascii="Arial" w:hAnsi="Arial"/>
      <w:b/>
      <w:caps/>
      <w:color w:val="800080"/>
      <w:sz w:val="32"/>
      <w:szCs w:val="32"/>
      <w:lang w:eastAsia="ru-RU"/>
    </w:rPr>
  </w:style>
  <w:style w:type="paragraph" w:customStyle="1" w:styleId="Title01">
    <w:name w:val="Title_01"/>
    <w:basedOn w:val="1"/>
    <w:rsid w:val="002F36B3"/>
  </w:style>
  <w:style w:type="character" w:customStyle="1" w:styleId="20">
    <w:name w:val="Заголовок 2 Знак"/>
    <w:link w:val="2"/>
    <w:uiPriority w:val="9"/>
    <w:rsid w:val="003C5C88"/>
    <w:rPr>
      <w:rFonts w:ascii="Arial" w:hAnsi="Arial"/>
      <w:b/>
      <w:color w:val="FF00FF"/>
      <w:sz w:val="28"/>
      <w:lang w:eastAsia="ru-RU"/>
    </w:rPr>
  </w:style>
  <w:style w:type="paragraph" w:customStyle="1" w:styleId="Title02">
    <w:name w:val="Title_02"/>
    <w:basedOn w:val="2"/>
    <w:rsid w:val="002F36B3"/>
  </w:style>
  <w:style w:type="character" w:customStyle="1" w:styleId="30">
    <w:name w:val="Заголовок 3 Знак"/>
    <w:link w:val="3"/>
    <w:uiPriority w:val="9"/>
    <w:rsid w:val="003C5C88"/>
    <w:rPr>
      <w:rFonts w:ascii="Arial" w:hAnsi="Arial"/>
      <w:b/>
      <w:caps/>
      <w:color w:val="000080"/>
      <w:sz w:val="22"/>
      <w:szCs w:val="22"/>
      <w:lang w:eastAsia="ru-RU"/>
    </w:rPr>
  </w:style>
  <w:style w:type="paragraph" w:customStyle="1" w:styleId="Title03">
    <w:name w:val="Title_03"/>
    <w:basedOn w:val="3"/>
    <w:rsid w:val="002F36B3"/>
    <w:pPr>
      <w:ind w:left="0" w:firstLine="0"/>
    </w:pPr>
  </w:style>
  <w:style w:type="paragraph" w:customStyle="1" w:styleId="Title04">
    <w:name w:val="Title_04"/>
    <w:basedOn w:val="4"/>
    <w:rsid w:val="002F36B3"/>
    <w:pPr>
      <w:ind w:left="0" w:firstLine="0"/>
      <w:jc w:val="left"/>
    </w:pPr>
  </w:style>
  <w:style w:type="character" w:styleId="a3">
    <w:name w:val="Hyperlink"/>
    <w:uiPriority w:val="99"/>
    <w:rsid w:val="00633387"/>
    <w:rPr>
      <w:color w:val="0000FF"/>
      <w:u w:val="single"/>
    </w:rPr>
  </w:style>
  <w:style w:type="paragraph" w:styleId="a4">
    <w:name w:val="header"/>
    <w:basedOn w:val="a"/>
    <w:link w:val="a5"/>
    <w:uiPriority w:val="99"/>
    <w:unhideWhenUsed/>
    <w:rsid w:val="003F4563"/>
    <w:pPr>
      <w:tabs>
        <w:tab w:val="center" w:pos="4677"/>
        <w:tab w:val="right" w:pos="9355"/>
      </w:tabs>
      <w:spacing w:line="240" w:lineRule="auto"/>
    </w:pPr>
  </w:style>
  <w:style w:type="character" w:customStyle="1" w:styleId="a5">
    <w:name w:val="Верхний колонтитул Знак"/>
    <w:link w:val="a4"/>
    <w:uiPriority w:val="99"/>
    <w:rsid w:val="003F4563"/>
    <w:rPr>
      <w:sz w:val="22"/>
      <w:szCs w:val="24"/>
      <w:lang w:eastAsia="ar-SA"/>
    </w:rPr>
  </w:style>
  <w:style w:type="paragraph" w:styleId="a6">
    <w:name w:val="footer"/>
    <w:basedOn w:val="a"/>
    <w:link w:val="a7"/>
    <w:uiPriority w:val="99"/>
    <w:unhideWhenUsed/>
    <w:rsid w:val="003F4563"/>
    <w:pPr>
      <w:tabs>
        <w:tab w:val="center" w:pos="4677"/>
        <w:tab w:val="right" w:pos="9355"/>
      </w:tabs>
      <w:spacing w:line="240" w:lineRule="auto"/>
    </w:pPr>
  </w:style>
  <w:style w:type="character" w:customStyle="1" w:styleId="a7">
    <w:name w:val="Нижний колонтитул Знак"/>
    <w:link w:val="a6"/>
    <w:uiPriority w:val="99"/>
    <w:rsid w:val="003F4563"/>
    <w:rPr>
      <w:sz w:val="22"/>
      <w:szCs w:val="24"/>
      <w:lang w:eastAsia="ar-SA"/>
    </w:rPr>
  </w:style>
  <w:style w:type="paragraph" w:styleId="a8">
    <w:name w:val="Normal (Web)"/>
    <w:basedOn w:val="a"/>
    <w:uiPriority w:val="99"/>
    <w:semiHidden/>
    <w:unhideWhenUsed/>
    <w:rsid w:val="003D60BA"/>
    <w:pPr>
      <w:suppressAutoHyphens w:val="0"/>
      <w:spacing w:before="100" w:beforeAutospacing="1" w:after="100" w:afterAutospacing="1" w:line="240" w:lineRule="auto"/>
      <w:ind w:left="0" w:right="0"/>
      <w:jc w:val="left"/>
    </w:pPr>
    <w:rPr>
      <w:sz w:val="24"/>
      <w:lang w:eastAsia="ru-RU"/>
    </w:rPr>
  </w:style>
  <w:style w:type="character" w:customStyle="1" w:styleId="apple-converted-space">
    <w:name w:val="apple-converted-space"/>
    <w:basedOn w:val="a0"/>
    <w:rsid w:val="003D60BA"/>
  </w:style>
  <w:style w:type="paragraph" w:styleId="a9">
    <w:name w:val="Body Text"/>
    <w:basedOn w:val="a"/>
    <w:link w:val="aa"/>
    <w:uiPriority w:val="99"/>
    <w:unhideWhenUsed/>
    <w:rsid w:val="008B438E"/>
    <w:pPr>
      <w:spacing w:after="120"/>
    </w:pPr>
  </w:style>
  <w:style w:type="character" w:customStyle="1" w:styleId="aa">
    <w:name w:val="Основной текст Знак"/>
    <w:basedOn w:val="a0"/>
    <w:link w:val="a9"/>
    <w:uiPriority w:val="99"/>
    <w:rsid w:val="008B438E"/>
    <w:rPr>
      <w:sz w:val="22"/>
      <w:szCs w:val="24"/>
      <w:lang w:eastAsia="ar-SA"/>
    </w:rPr>
  </w:style>
  <w:style w:type="paragraph" w:styleId="21">
    <w:name w:val="Body Text 2"/>
    <w:basedOn w:val="a"/>
    <w:link w:val="22"/>
    <w:uiPriority w:val="99"/>
    <w:unhideWhenUsed/>
    <w:rsid w:val="008B438E"/>
    <w:pPr>
      <w:spacing w:after="120" w:line="480" w:lineRule="auto"/>
    </w:pPr>
  </w:style>
  <w:style w:type="character" w:customStyle="1" w:styleId="22">
    <w:name w:val="Основной текст 2 Знак"/>
    <w:basedOn w:val="a0"/>
    <w:link w:val="21"/>
    <w:uiPriority w:val="99"/>
    <w:rsid w:val="008B438E"/>
    <w:rPr>
      <w:sz w:val="22"/>
      <w:szCs w:val="24"/>
      <w:lang w:eastAsia="ar-SA"/>
    </w:rPr>
  </w:style>
  <w:style w:type="character" w:styleId="ab">
    <w:name w:val="FollowedHyperlink"/>
    <w:basedOn w:val="a0"/>
    <w:uiPriority w:val="99"/>
    <w:semiHidden/>
    <w:unhideWhenUsed/>
    <w:rsid w:val="00034ACD"/>
    <w:rPr>
      <w:color w:val="954F72" w:themeColor="followedHyperlink"/>
      <w:u w:val="single"/>
    </w:rPr>
  </w:style>
  <w:style w:type="paragraph" w:customStyle="1" w:styleId="desc">
    <w:name w:val="desc"/>
    <w:basedOn w:val="a"/>
    <w:rsid w:val="00A86D97"/>
    <w:pPr>
      <w:suppressAutoHyphens w:val="0"/>
      <w:spacing w:before="100" w:beforeAutospacing="1" w:after="100" w:afterAutospacing="1" w:line="240" w:lineRule="auto"/>
      <w:ind w:left="0" w:right="0"/>
      <w:jc w:val="left"/>
    </w:pPr>
    <w:rPr>
      <w:rFonts w:ascii="Times" w:eastAsiaTheme="minorEastAsia" w:hAnsi="Times" w:cstheme="minorBidi"/>
      <w:sz w:val="20"/>
      <w:szCs w:val="20"/>
      <w:lang w:eastAsia="ru-RU"/>
    </w:rPr>
  </w:style>
  <w:style w:type="character" w:customStyle="1" w:styleId="jrnl">
    <w:name w:val="jrnl"/>
    <w:basedOn w:val="a0"/>
    <w:rsid w:val="00A86D97"/>
  </w:style>
  <w:style w:type="paragraph" w:styleId="ac">
    <w:name w:val="List Paragraph"/>
    <w:basedOn w:val="a"/>
    <w:uiPriority w:val="34"/>
    <w:qFormat/>
    <w:rsid w:val="00A86D97"/>
    <w:pPr>
      <w:suppressAutoHyphens w:val="0"/>
      <w:spacing w:line="240" w:lineRule="auto"/>
      <w:ind w:left="720" w:right="0"/>
      <w:contextualSpacing/>
      <w:jc w:val="left"/>
    </w:pPr>
    <w:rPr>
      <w:sz w:val="24"/>
      <w:lang w:eastAsia="ru-RU"/>
    </w:rPr>
  </w:style>
  <w:style w:type="table" w:styleId="ad">
    <w:name w:val="Table Grid"/>
    <w:basedOn w:val="a1"/>
    <w:uiPriority w:val="59"/>
    <w:rsid w:val="00A86D97"/>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A0F12"/>
    <w:pPr>
      <w:widowControl w:val="0"/>
      <w:autoSpaceDE w:val="0"/>
      <w:autoSpaceDN w:val="0"/>
      <w:adjustRightInd w:val="0"/>
    </w:pPr>
    <w:rPr>
      <w:rFonts w:ascii="Calibri" w:hAnsi="Calibri" w:cs="Calibri"/>
      <w:color w:val="000000"/>
      <w:sz w:val="24"/>
      <w:szCs w:val="24"/>
      <w:lang w:val="en-US"/>
    </w:rPr>
  </w:style>
  <w:style w:type="character" w:styleId="ae">
    <w:name w:val="Emphasis"/>
    <w:basedOn w:val="a0"/>
    <w:uiPriority w:val="20"/>
    <w:qFormat/>
    <w:rsid w:val="00D461F5"/>
    <w:rPr>
      <w:i/>
      <w:iCs/>
    </w:rPr>
  </w:style>
  <w:style w:type="character" w:customStyle="1" w:styleId="highlight">
    <w:name w:val="highlight"/>
    <w:basedOn w:val="a0"/>
    <w:rsid w:val="004A3CF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387"/>
    <w:pPr>
      <w:suppressAutoHyphens/>
      <w:spacing w:line="240" w:lineRule="exact"/>
      <w:ind w:left="113" w:right="113"/>
      <w:jc w:val="both"/>
    </w:pPr>
    <w:rPr>
      <w:sz w:val="22"/>
      <w:szCs w:val="24"/>
      <w:lang w:eastAsia="ar-SA"/>
    </w:rPr>
  </w:style>
  <w:style w:type="paragraph" w:styleId="1">
    <w:name w:val="heading 1"/>
    <w:basedOn w:val="a"/>
    <w:next w:val="5"/>
    <w:link w:val="10"/>
    <w:uiPriority w:val="9"/>
    <w:qFormat/>
    <w:rsid w:val="002F36B3"/>
    <w:pPr>
      <w:widowControl w:val="0"/>
      <w:overflowPunct w:val="0"/>
      <w:autoSpaceDE w:val="0"/>
      <w:autoSpaceDN w:val="0"/>
      <w:adjustRightInd w:val="0"/>
      <w:spacing w:before="720" w:after="80" w:line="360" w:lineRule="auto"/>
      <w:ind w:right="0" w:hanging="113"/>
      <w:jc w:val="center"/>
      <w:textAlignment w:val="baseline"/>
      <w:outlineLvl w:val="0"/>
    </w:pPr>
    <w:rPr>
      <w:rFonts w:ascii="Arial" w:hAnsi="Arial"/>
      <w:b/>
      <w:caps/>
      <w:color w:val="800080"/>
      <w:sz w:val="32"/>
      <w:szCs w:val="32"/>
    </w:rPr>
  </w:style>
  <w:style w:type="paragraph" w:styleId="2">
    <w:name w:val="heading 2"/>
    <w:basedOn w:val="a"/>
    <w:next w:val="5"/>
    <w:link w:val="20"/>
    <w:uiPriority w:val="9"/>
    <w:qFormat/>
    <w:rsid w:val="002F36B3"/>
    <w:pPr>
      <w:keepNext/>
      <w:keepLines/>
      <w:widowControl w:val="0"/>
      <w:suppressLineNumbers/>
      <w:overflowPunct w:val="0"/>
      <w:autoSpaceDE w:val="0"/>
      <w:autoSpaceDN w:val="0"/>
      <w:adjustRightInd w:val="0"/>
      <w:spacing w:before="360" w:after="80" w:line="360" w:lineRule="auto"/>
      <w:ind w:right="0" w:hanging="113"/>
      <w:jc w:val="center"/>
      <w:textAlignment w:val="baseline"/>
      <w:outlineLvl w:val="1"/>
    </w:pPr>
    <w:rPr>
      <w:rFonts w:ascii="Arial" w:hAnsi="Arial"/>
      <w:b/>
      <w:color w:val="FF00FF"/>
      <w:sz w:val="28"/>
      <w:szCs w:val="20"/>
    </w:rPr>
  </w:style>
  <w:style w:type="paragraph" w:styleId="3">
    <w:name w:val="heading 3"/>
    <w:basedOn w:val="a"/>
    <w:next w:val="5"/>
    <w:link w:val="30"/>
    <w:uiPriority w:val="9"/>
    <w:qFormat/>
    <w:rsid w:val="002F36B3"/>
    <w:pPr>
      <w:widowControl w:val="0"/>
      <w:overflowPunct w:val="0"/>
      <w:autoSpaceDE w:val="0"/>
      <w:autoSpaceDN w:val="0"/>
      <w:adjustRightInd w:val="0"/>
      <w:spacing w:before="240" w:after="120" w:line="280" w:lineRule="exact"/>
      <w:ind w:right="0" w:hanging="113"/>
      <w:jc w:val="left"/>
      <w:textAlignment w:val="baseline"/>
      <w:outlineLvl w:val="2"/>
    </w:pPr>
    <w:rPr>
      <w:rFonts w:ascii="Arial" w:hAnsi="Arial"/>
      <w:b/>
      <w:caps/>
      <w:color w:val="000080"/>
      <w:szCs w:val="22"/>
    </w:rPr>
  </w:style>
  <w:style w:type="paragraph" w:styleId="4">
    <w:name w:val="heading 4"/>
    <w:basedOn w:val="a"/>
    <w:next w:val="5"/>
    <w:link w:val="40"/>
    <w:qFormat/>
    <w:rsid w:val="002F36B3"/>
    <w:pPr>
      <w:widowControl w:val="0"/>
      <w:overflowPunct w:val="0"/>
      <w:autoSpaceDE w:val="0"/>
      <w:autoSpaceDN w:val="0"/>
      <w:adjustRightInd w:val="0"/>
      <w:spacing w:before="120" w:after="40"/>
      <w:ind w:left="170" w:right="0" w:hanging="170"/>
      <w:textAlignment w:val="baseline"/>
      <w:outlineLvl w:val="3"/>
    </w:pPr>
    <w:rPr>
      <w:b/>
      <w:smallCaps/>
      <w:color w:val="800000"/>
      <w:sz w:val="24"/>
      <w:szCs w:val="20"/>
    </w:rPr>
  </w:style>
  <w:style w:type="paragraph" w:styleId="5">
    <w:name w:val="heading 5"/>
    <w:basedOn w:val="4"/>
    <w:link w:val="50"/>
    <w:qFormat/>
    <w:rsid w:val="002F36B3"/>
    <w:pPr>
      <w:spacing w:before="80"/>
      <w:ind w:left="0" w:firstLine="0"/>
      <w:outlineLvl w:val="4"/>
    </w:pPr>
    <w:rPr>
      <w:b w:val="0"/>
      <w:smallCaps w:val="0"/>
      <w:color w:val="000000"/>
      <w:sz w:val="22"/>
      <w:szCs w:val="22"/>
    </w:rPr>
  </w:style>
  <w:style w:type="paragraph" w:styleId="6">
    <w:name w:val="heading 6"/>
    <w:basedOn w:val="5"/>
    <w:next w:val="a"/>
    <w:link w:val="60"/>
    <w:uiPriority w:val="99"/>
    <w:qFormat/>
    <w:rsid w:val="002F36B3"/>
    <w:pPr>
      <w:ind w:left="170" w:hanging="170"/>
      <w:outlineLvl w:val="5"/>
    </w:pPr>
    <w:rPr>
      <w:color w:val="0000FF"/>
    </w:rPr>
  </w:style>
  <w:style w:type="paragraph" w:styleId="7">
    <w:name w:val="heading 7"/>
    <w:basedOn w:val="5"/>
    <w:next w:val="5"/>
    <w:link w:val="70"/>
    <w:uiPriority w:val="99"/>
    <w:qFormat/>
    <w:rsid w:val="002F36B3"/>
    <w:pPr>
      <w:widowControl/>
      <w:overflowPunct/>
      <w:autoSpaceDE/>
      <w:autoSpaceDN/>
      <w:adjustRightInd/>
      <w:spacing w:before="60"/>
      <w:ind w:left="340" w:right="113" w:hanging="170"/>
      <w:contextualSpacing/>
      <w:textAlignment w:val="auto"/>
      <w:outlineLvl w:val="6"/>
    </w:pPr>
    <w:rPr>
      <w:bCs/>
      <w:iCs/>
      <w:color w:val="000080"/>
    </w:rPr>
  </w:style>
  <w:style w:type="paragraph" w:styleId="8">
    <w:name w:val="heading 8"/>
    <w:basedOn w:val="7"/>
    <w:next w:val="a"/>
    <w:link w:val="80"/>
    <w:uiPriority w:val="99"/>
    <w:qFormat/>
    <w:rsid w:val="002F36B3"/>
    <w:pPr>
      <w:ind w:left="510"/>
      <w:outlineLvl w:val="7"/>
    </w:pPr>
    <w:rPr>
      <w:color w:val="008080"/>
    </w:rPr>
  </w:style>
  <w:style w:type="paragraph" w:styleId="9">
    <w:name w:val="heading 9"/>
    <w:basedOn w:val="8"/>
    <w:next w:val="a"/>
    <w:link w:val="90"/>
    <w:uiPriority w:val="99"/>
    <w:qFormat/>
    <w:rsid w:val="002F36B3"/>
    <w:pPr>
      <w:spacing w:after="120"/>
      <w:ind w:left="680"/>
      <w:outlineLvl w:val="8"/>
    </w:pPr>
    <w:rPr>
      <w:color w:val="008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okTitle">
    <w:name w:val="Book_Title"/>
    <w:basedOn w:val="a"/>
    <w:rsid w:val="002F36B3"/>
    <w:pPr>
      <w:pageBreakBefore/>
      <w:spacing w:before="2000" w:line="480" w:lineRule="auto"/>
      <w:ind w:left="340" w:right="340"/>
      <w:jc w:val="center"/>
    </w:pPr>
    <w:rPr>
      <w:rFonts w:ascii="Arial" w:hAnsi="Arial"/>
      <w:b/>
      <w:color w:val="000000"/>
      <w:sz w:val="52"/>
      <w:szCs w:val="52"/>
    </w:rPr>
  </w:style>
  <w:style w:type="paragraph" w:customStyle="1" w:styleId="Chap-Name">
    <w:name w:val="Chap-Name"/>
    <w:basedOn w:val="a"/>
    <w:next w:val="5"/>
    <w:rsid w:val="002F36B3"/>
    <w:pPr>
      <w:spacing w:before="240" w:after="360" w:line="360" w:lineRule="auto"/>
      <w:ind w:left="737" w:hanging="170"/>
      <w:jc w:val="right"/>
    </w:pPr>
    <w:rPr>
      <w:rFonts w:ascii="Arial" w:hAnsi="Arial"/>
      <w:b/>
      <w:color w:val="800080"/>
      <w:sz w:val="36"/>
    </w:rPr>
  </w:style>
  <w:style w:type="character" w:customStyle="1" w:styleId="50">
    <w:name w:val="Заголовок 5 Знак"/>
    <w:link w:val="5"/>
    <w:rsid w:val="003C5C88"/>
    <w:rPr>
      <w:color w:val="000000"/>
      <w:sz w:val="22"/>
      <w:szCs w:val="22"/>
      <w:lang w:eastAsia="ru-RU"/>
    </w:rPr>
  </w:style>
  <w:style w:type="paragraph" w:customStyle="1" w:styleId="Chap-Num">
    <w:name w:val="Chap-Num"/>
    <w:basedOn w:val="a"/>
    <w:rsid w:val="002F36B3"/>
    <w:pPr>
      <w:pageBreakBefore/>
      <w:spacing w:before="400" w:line="360" w:lineRule="auto"/>
      <w:jc w:val="right"/>
    </w:pPr>
    <w:rPr>
      <w:rFonts w:ascii="Arial" w:hAnsi="Arial"/>
      <w:b/>
      <w:sz w:val="40"/>
    </w:rPr>
  </w:style>
  <w:style w:type="paragraph" w:customStyle="1" w:styleId="Fig-Name">
    <w:name w:val="Fig-Name"/>
    <w:basedOn w:val="a"/>
    <w:rsid w:val="002F36B3"/>
    <w:pPr>
      <w:keepLines/>
      <w:widowControl w:val="0"/>
      <w:overflowPunct w:val="0"/>
      <w:autoSpaceDE w:val="0"/>
      <w:autoSpaceDN w:val="0"/>
      <w:adjustRightInd w:val="0"/>
      <w:spacing w:before="120" w:after="120" w:line="220" w:lineRule="exact"/>
      <w:ind w:left="624" w:right="0" w:hanging="624"/>
      <w:textAlignment w:val="baseline"/>
    </w:pPr>
    <w:rPr>
      <w:rFonts w:ascii="Arial" w:hAnsi="Arial"/>
      <w:b/>
      <w:color w:val="800080"/>
      <w:sz w:val="16"/>
      <w:szCs w:val="16"/>
    </w:rPr>
  </w:style>
  <w:style w:type="paragraph" w:customStyle="1" w:styleId="FigInsert">
    <w:name w:val="Fig_Insert"/>
    <w:basedOn w:val="Fig-Name"/>
    <w:rsid w:val="002F36B3"/>
    <w:pPr>
      <w:spacing w:before="240" w:after="240" w:line="360" w:lineRule="auto"/>
      <w:ind w:left="0" w:firstLine="0"/>
      <w:jc w:val="center"/>
    </w:pPr>
    <w:rPr>
      <w:sz w:val="24"/>
    </w:rPr>
  </w:style>
  <w:style w:type="character" w:customStyle="1" w:styleId="40">
    <w:name w:val="Заголовок 4 Знак"/>
    <w:link w:val="4"/>
    <w:rsid w:val="003C5C88"/>
    <w:rPr>
      <w:b/>
      <w:smallCaps/>
      <w:color w:val="800000"/>
      <w:sz w:val="24"/>
      <w:lang w:eastAsia="ru-RU"/>
    </w:rPr>
  </w:style>
  <w:style w:type="paragraph" w:customStyle="1" w:styleId="Formula">
    <w:name w:val="Formula"/>
    <w:basedOn w:val="5"/>
    <w:rsid w:val="002F36B3"/>
    <w:pPr>
      <w:widowControl/>
      <w:overflowPunct/>
      <w:autoSpaceDE/>
      <w:autoSpaceDN/>
      <w:adjustRightInd/>
      <w:spacing w:before="240" w:after="120" w:line="240" w:lineRule="auto"/>
      <w:jc w:val="right"/>
      <w:textAlignment w:val="auto"/>
    </w:pPr>
    <w:rPr>
      <w:rFonts w:eastAsia="MS Mincho"/>
      <w:szCs w:val="24"/>
      <w:lang w:eastAsia="ja-JP"/>
    </w:rPr>
  </w:style>
  <w:style w:type="paragraph" w:customStyle="1" w:styleId="TablNote">
    <w:name w:val="Tabl_Note"/>
    <w:basedOn w:val="a"/>
    <w:rsid w:val="002F36B3"/>
    <w:pPr>
      <w:widowControl w:val="0"/>
      <w:overflowPunct w:val="0"/>
      <w:autoSpaceDE w:val="0"/>
      <w:autoSpaceDN w:val="0"/>
      <w:adjustRightInd w:val="0"/>
      <w:spacing w:before="40" w:after="40" w:line="180" w:lineRule="exact"/>
      <w:ind w:left="340" w:right="0"/>
      <w:jc w:val="left"/>
      <w:textAlignment w:val="baseline"/>
      <w:outlineLvl w:val="4"/>
    </w:pPr>
    <w:rPr>
      <w:color w:val="000000"/>
      <w:sz w:val="14"/>
      <w:szCs w:val="14"/>
    </w:rPr>
  </w:style>
  <w:style w:type="paragraph" w:customStyle="1" w:styleId="TableCenter">
    <w:name w:val="Table_Center"/>
    <w:basedOn w:val="a"/>
    <w:rsid w:val="002F36B3"/>
    <w:pPr>
      <w:widowControl w:val="0"/>
      <w:overflowPunct w:val="0"/>
      <w:autoSpaceDE w:val="0"/>
      <w:autoSpaceDN w:val="0"/>
      <w:adjustRightInd w:val="0"/>
      <w:spacing w:line="200" w:lineRule="exact"/>
      <w:ind w:left="0" w:right="0"/>
      <w:jc w:val="center"/>
      <w:textAlignment w:val="baseline"/>
    </w:pPr>
    <w:rPr>
      <w:color w:val="000000"/>
      <w:sz w:val="18"/>
      <w:szCs w:val="18"/>
    </w:rPr>
  </w:style>
  <w:style w:type="paragraph" w:customStyle="1" w:styleId="TableLeft">
    <w:name w:val="Table_Left"/>
    <w:basedOn w:val="TableCenter"/>
    <w:rsid w:val="002F36B3"/>
    <w:pPr>
      <w:jc w:val="left"/>
    </w:pPr>
    <w:rPr>
      <w:color w:val="0000FF"/>
    </w:rPr>
  </w:style>
  <w:style w:type="paragraph" w:customStyle="1" w:styleId="TableLR">
    <w:name w:val="Table_LR"/>
    <w:basedOn w:val="TableLeft"/>
    <w:rsid w:val="002F36B3"/>
    <w:pPr>
      <w:ind w:left="170"/>
    </w:pPr>
    <w:rPr>
      <w:lang w:val="en-US"/>
    </w:rPr>
  </w:style>
  <w:style w:type="paragraph" w:customStyle="1" w:styleId="TableName">
    <w:name w:val="Table_Name"/>
    <w:basedOn w:val="Fig-Name"/>
    <w:rsid w:val="002F36B3"/>
    <w:pPr>
      <w:spacing w:after="160"/>
      <w:ind w:left="1021" w:hanging="1021"/>
    </w:pPr>
    <w:rPr>
      <w:color w:val="000080"/>
      <w:szCs w:val="22"/>
    </w:rPr>
  </w:style>
  <w:style w:type="paragraph" w:customStyle="1" w:styleId="TableRight">
    <w:name w:val="Table_Right"/>
    <w:basedOn w:val="TableLR"/>
    <w:rsid w:val="002F36B3"/>
    <w:pPr>
      <w:jc w:val="right"/>
    </w:pPr>
    <w:rPr>
      <w:lang w:val="ru-RU"/>
    </w:rPr>
  </w:style>
  <w:style w:type="paragraph" w:customStyle="1" w:styleId="Text05">
    <w:name w:val="Text_05"/>
    <w:basedOn w:val="5"/>
    <w:rsid w:val="00FC5625"/>
    <w:pPr>
      <w:numPr>
        <w:ilvl w:val="12"/>
      </w:numPr>
      <w:spacing w:line="240" w:lineRule="auto"/>
    </w:pPr>
    <w:rPr>
      <w:sz w:val="24"/>
    </w:rPr>
  </w:style>
  <w:style w:type="character" w:customStyle="1" w:styleId="60">
    <w:name w:val="Заголовок 6 Знак"/>
    <w:link w:val="6"/>
    <w:rsid w:val="003C5C88"/>
    <w:rPr>
      <w:color w:val="0000FF"/>
      <w:sz w:val="22"/>
      <w:szCs w:val="22"/>
      <w:lang w:eastAsia="ru-RU"/>
    </w:rPr>
  </w:style>
  <w:style w:type="paragraph" w:customStyle="1" w:styleId="Text06Petit">
    <w:name w:val="Text_06_Petit"/>
    <w:basedOn w:val="6"/>
    <w:rsid w:val="002F36B3"/>
    <w:pPr>
      <w:spacing w:before="40" w:line="200" w:lineRule="exact"/>
    </w:pPr>
    <w:rPr>
      <w:sz w:val="18"/>
    </w:rPr>
  </w:style>
  <w:style w:type="paragraph" w:customStyle="1" w:styleId="Text05Petit">
    <w:name w:val="Text_05_Petit"/>
    <w:basedOn w:val="Text06Petit"/>
    <w:rsid w:val="002F36B3"/>
    <w:pPr>
      <w:ind w:left="0" w:firstLine="0"/>
    </w:pPr>
    <w:rPr>
      <w:color w:val="000080"/>
      <w:szCs w:val="18"/>
    </w:rPr>
  </w:style>
  <w:style w:type="paragraph" w:customStyle="1" w:styleId="Text06">
    <w:name w:val="Text_06"/>
    <w:basedOn w:val="6"/>
    <w:rsid w:val="002F36B3"/>
  </w:style>
  <w:style w:type="paragraph" w:customStyle="1" w:styleId="Text06PetitNo">
    <w:name w:val="Text_06_Petit_No"/>
    <w:basedOn w:val="Text06Petit"/>
    <w:rsid w:val="002F36B3"/>
    <w:pPr>
      <w:ind w:left="0" w:firstLine="0"/>
    </w:pPr>
    <w:rPr>
      <w:lang w:val="en-US"/>
    </w:rPr>
  </w:style>
  <w:style w:type="character" w:customStyle="1" w:styleId="70">
    <w:name w:val="Заголовок 7 Знак"/>
    <w:link w:val="7"/>
    <w:rsid w:val="003C5C88"/>
    <w:rPr>
      <w:bCs/>
      <w:iCs/>
      <w:color w:val="000080"/>
      <w:sz w:val="22"/>
      <w:szCs w:val="22"/>
      <w:lang w:eastAsia="ru-RU"/>
    </w:rPr>
  </w:style>
  <w:style w:type="paragraph" w:customStyle="1" w:styleId="Text07">
    <w:name w:val="Text_07"/>
    <w:basedOn w:val="7"/>
    <w:rsid w:val="002F36B3"/>
  </w:style>
  <w:style w:type="paragraph" w:customStyle="1" w:styleId="Text07Petit">
    <w:name w:val="Text_07_Petit"/>
    <w:basedOn w:val="7"/>
    <w:rsid w:val="002F36B3"/>
    <w:pPr>
      <w:spacing w:before="40" w:line="200" w:lineRule="exact"/>
      <w:ind w:right="0"/>
    </w:pPr>
    <w:rPr>
      <w:sz w:val="18"/>
    </w:rPr>
  </w:style>
  <w:style w:type="paragraph" w:customStyle="1" w:styleId="Text07PetitNo">
    <w:name w:val="Text_07_Petit_No"/>
    <w:basedOn w:val="Text07Petit"/>
    <w:rsid w:val="002F36B3"/>
    <w:pPr>
      <w:ind w:left="170" w:firstLine="0"/>
    </w:pPr>
  </w:style>
  <w:style w:type="character" w:customStyle="1" w:styleId="80">
    <w:name w:val="Заголовок 8 Знак"/>
    <w:link w:val="8"/>
    <w:rsid w:val="003C5C88"/>
    <w:rPr>
      <w:bCs/>
      <w:iCs/>
      <w:color w:val="008080"/>
      <w:sz w:val="22"/>
      <w:szCs w:val="22"/>
      <w:lang w:eastAsia="ru-RU"/>
    </w:rPr>
  </w:style>
  <w:style w:type="paragraph" w:customStyle="1" w:styleId="Text08">
    <w:name w:val="Text_08"/>
    <w:basedOn w:val="8"/>
    <w:rsid w:val="002F36B3"/>
  </w:style>
  <w:style w:type="paragraph" w:customStyle="1" w:styleId="Text08Petit">
    <w:name w:val="Text_08_Petit"/>
    <w:basedOn w:val="Text08"/>
    <w:rsid w:val="002F36B3"/>
    <w:pPr>
      <w:spacing w:before="40" w:line="200" w:lineRule="exact"/>
      <w:ind w:right="0"/>
    </w:pPr>
    <w:rPr>
      <w:sz w:val="18"/>
    </w:rPr>
  </w:style>
  <w:style w:type="paragraph" w:customStyle="1" w:styleId="Text08PetitNo">
    <w:name w:val="Text_08_Petit_No"/>
    <w:basedOn w:val="Text08Petit"/>
    <w:rsid w:val="002F36B3"/>
    <w:pPr>
      <w:ind w:left="340" w:firstLine="0"/>
    </w:pPr>
    <w:rPr>
      <w:lang w:val="en-US"/>
    </w:rPr>
  </w:style>
  <w:style w:type="character" w:customStyle="1" w:styleId="90">
    <w:name w:val="Заголовок 9 Знак"/>
    <w:link w:val="9"/>
    <w:rsid w:val="003C5C88"/>
    <w:rPr>
      <w:bCs/>
      <w:iCs/>
      <w:color w:val="008000"/>
      <w:sz w:val="22"/>
      <w:szCs w:val="22"/>
      <w:lang w:eastAsia="ru-RU"/>
    </w:rPr>
  </w:style>
  <w:style w:type="paragraph" w:customStyle="1" w:styleId="Text09">
    <w:name w:val="Text_09"/>
    <w:basedOn w:val="9"/>
    <w:rsid w:val="002F36B3"/>
    <w:pPr>
      <w:spacing w:before="40" w:after="40"/>
      <w:contextualSpacing w:val="0"/>
    </w:pPr>
    <w:rPr>
      <w:sz w:val="18"/>
      <w:szCs w:val="18"/>
    </w:rPr>
  </w:style>
  <w:style w:type="paragraph" w:customStyle="1" w:styleId="100">
    <w:name w:val="Заголовок 10"/>
    <w:basedOn w:val="9"/>
    <w:link w:val="101"/>
    <w:rsid w:val="002F36B3"/>
    <w:pPr>
      <w:overflowPunct w:val="0"/>
      <w:autoSpaceDE w:val="0"/>
      <w:autoSpaceDN w:val="0"/>
      <w:adjustRightInd w:val="0"/>
      <w:spacing w:before="65"/>
      <w:ind w:left="794" w:right="0"/>
      <w:contextualSpacing w:val="0"/>
      <w:textAlignment w:val="baseline"/>
      <w:outlineLvl w:val="9"/>
    </w:pPr>
    <w:rPr>
      <w:bCs w:val="0"/>
      <w:iCs w:val="0"/>
      <w:color w:val="808000"/>
      <w:sz w:val="20"/>
      <w:szCs w:val="20"/>
    </w:rPr>
  </w:style>
  <w:style w:type="character" w:customStyle="1" w:styleId="101">
    <w:name w:val="Заголовок 10 Знак"/>
    <w:link w:val="100"/>
    <w:rsid w:val="002F36B3"/>
    <w:rPr>
      <w:color w:val="808000"/>
      <w:lang w:eastAsia="ru-RU"/>
    </w:rPr>
  </w:style>
  <w:style w:type="paragraph" w:customStyle="1" w:styleId="Text10">
    <w:name w:val="Text_10"/>
    <w:basedOn w:val="100"/>
    <w:rsid w:val="002F36B3"/>
    <w:pPr>
      <w:spacing w:before="40" w:after="40" w:line="220" w:lineRule="exact"/>
      <w:ind w:left="850"/>
    </w:pPr>
    <w:rPr>
      <w:sz w:val="18"/>
    </w:rPr>
  </w:style>
  <w:style w:type="paragraph" w:customStyle="1" w:styleId="TextDrugs">
    <w:name w:val="Text_Drugs"/>
    <w:basedOn w:val="a"/>
    <w:rsid w:val="002F36B3"/>
    <w:pPr>
      <w:widowControl w:val="0"/>
      <w:overflowPunct w:val="0"/>
      <w:autoSpaceDE w:val="0"/>
      <w:autoSpaceDN w:val="0"/>
      <w:adjustRightInd w:val="0"/>
      <w:spacing w:before="40" w:after="40" w:line="220" w:lineRule="exact"/>
      <w:ind w:left="454" w:right="0" w:hanging="454"/>
      <w:jc w:val="left"/>
      <w:textAlignment w:val="baseline"/>
    </w:pPr>
    <w:rPr>
      <w:color w:val="000000"/>
      <w:sz w:val="18"/>
      <w:szCs w:val="18"/>
    </w:rPr>
  </w:style>
  <w:style w:type="character" w:customStyle="1" w:styleId="10">
    <w:name w:val="Заголовок 1 Знак"/>
    <w:link w:val="1"/>
    <w:uiPriority w:val="9"/>
    <w:rsid w:val="003C5C88"/>
    <w:rPr>
      <w:rFonts w:ascii="Arial" w:hAnsi="Arial"/>
      <w:b/>
      <w:caps/>
      <w:color w:val="800080"/>
      <w:sz w:val="32"/>
      <w:szCs w:val="32"/>
      <w:lang w:eastAsia="ru-RU"/>
    </w:rPr>
  </w:style>
  <w:style w:type="paragraph" w:customStyle="1" w:styleId="Title01">
    <w:name w:val="Title_01"/>
    <w:basedOn w:val="1"/>
    <w:rsid w:val="002F36B3"/>
  </w:style>
  <w:style w:type="character" w:customStyle="1" w:styleId="20">
    <w:name w:val="Заголовок 2 Знак"/>
    <w:link w:val="2"/>
    <w:uiPriority w:val="9"/>
    <w:rsid w:val="003C5C88"/>
    <w:rPr>
      <w:rFonts w:ascii="Arial" w:hAnsi="Arial"/>
      <w:b/>
      <w:color w:val="FF00FF"/>
      <w:sz w:val="28"/>
      <w:lang w:eastAsia="ru-RU"/>
    </w:rPr>
  </w:style>
  <w:style w:type="paragraph" w:customStyle="1" w:styleId="Title02">
    <w:name w:val="Title_02"/>
    <w:basedOn w:val="2"/>
    <w:rsid w:val="002F36B3"/>
  </w:style>
  <w:style w:type="character" w:customStyle="1" w:styleId="30">
    <w:name w:val="Заголовок 3 Знак"/>
    <w:link w:val="3"/>
    <w:uiPriority w:val="9"/>
    <w:rsid w:val="003C5C88"/>
    <w:rPr>
      <w:rFonts w:ascii="Arial" w:hAnsi="Arial"/>
      <w:b/>
      <w:caps/>
      <w:color w:val="000080"/>
      <w:sz w:val="22"/>
      <w:szCs w:val="22"/>
      <w:lang w:eastAsia="ru-RU"/>
    </w:rPr>
  </w:style>
  <w:style w:type="paragraph" w:customStyle="1" w:styleId="Title03">
    <w:name w:val="Title_03"/>
    <w:basedOn w:val="3"/>
    <w:rsid w:val="002F36B3"/>
    <w:pPr>
      <w:ind w:left="0" w:firstLine="0"/>
    </w:pPr>
  </w:style>
  <w:style w:type="paragraph" w:customStyle="1" w:styleId="Title04">
    <w:name w:val="Title_04"/>
    <w:basedOn w:val="4"/>
    <w:rsid w:val="002F36B3"/>
    <w:pPr>
      <w:ind w:left="0" w:firstLine="0"/>
      <w:jc w:val="left"/>
    </w:pPr>
  </w:style>
  <w:style w:type="character" w:styleId="a3">
    <w:name w:val="Hyperlink"/>
    <w:uiPriority w:val="99"/>
    <w:rsid w:val="00633387"/>
    <w:rPr>
      <w:color w:val="0000FF"/>
      <w:u w:val="single"/>
    </w:rPr>
  </w:style>
  <w:style w:type="paragraph" w:styleId="a4">
    <w:name w:val="header"/>
    <w:basedOn w:val="a"/>
    <w:link w:val="a5"/>
    <w:uiPriority w:val="99"/>
    <w:unhideWhenUsed/>
    <w:rsid w:val="003F4563"/>
    <w:pPr>
      <w:tabs>
        <w:tab w:val="center" w:pos="4677"/>
        <w:tab w:val="right" w:pos="9355"/>
      </w:tabs>
      <w:spacing w:line="240" w:lineRule="auto"/>
    </w:pPr>
  </w:style>
  <w:style w:type="character" w:customStyle="1" w:styleId="a5">
    <w:name w:val="Верхний колонтитул Знак"/>
    <w:link w:val="a4"/>
    <w:uiPriority w:val="99"/>
    <w:rsid w:val="003F4563"/>
    <w:rPr>
      <w:sz w:val="22"/>
      <w:szCs w:val="24"/>
      <w:lang w:eastAsia="ar-SA"/>
    </w:rPr>
  </w:style>
  <w:style w:type="paragraph" w:styleId="a6">
    <w:name w:val="footer"/>
    <w:basedOn w:val="a"/>
    <w:link w:val="a7"/>
    <w:uiPriority w:val="99"/>
    <w:unhideWhenUsed/>
    <w:rsid w:val="003F4563"/>
    <w:pPr>
      <w:tabs>
        <w:tab w:val="center" w:pos="4677"/>
        <w:tab w:val="right" w:pos="9355"/>
      </w:tabs>
      <w:spacing w:line="240" w:lineRule="auto"/>
    </w:pPr>
  </w:style>
  <w:style w:type="character" w:customStyle="1" w:styleId="a7">
    <w:name w:val="Нижний колонтитул Знак"/>
    <w:link w:val="a6"/>
    <w:uiPriority w:val="99"/>
    <w:rsid w:val="003F4563"/>
    <w:rPr>
      <w:sz w:val="22"/>
      <w:szCs w:val="24"/>
      <w:lang w:eastAsia="ar-SA"/>
    </w:rPr>
  </w:style>
  <w:style w:type="paragraph" w:styleId="a8">
    <w:name w:val="Normal (Web)"/>
    <w:basedOn w:val="a"/>
    <w:uiPriority w:val="99"/>
    <w:semiHidden/>
    <w:unhideWhenUsed/>
    <w:rsid w:val="003D60BA"/>
    <w:pPr>
      <w:suppressAutoHyphens w:val="0"/>
      <w:spacing w:before="100" w:beforeAutospacing="1" w:after="100" w:afterAutospacing="1" w:line="240" w:lineRule="auto"/>
      <w:ind w:left="0" w:right="0"/>
      <w:jc w:val="left"/>
    </w:pPr>
    <w:rPr>
      <w:sz w:val="24"/>
      <w:lang w:eastAsia="ru-RU"/>
    </w:rPr>
  </w:style>
  <w:style w:type="character" w:customStyle="1" w:styleId="apple-converted-space">
    <w:name w:val="apple-converted-space"/>
    <w:basedOn w:val="a0"/>
    <w:rsid w:val="003D60BA"/>
  </w:style>
  <w:style w:type="paragraph" w:styleId="a9">
    <w:name w:val="Body Text"/>
    <w:basedOn w:val="a"/>
    <w:link w:val="aa"/>
    <w:uiPriority w:val="99"/>
    <w:unhideWhenUsed/>
    <w:rsid w:val="008B438E"/>
    <w:pPr>
      <w:spacing w:after="120"/>
    </w:pPr>
  </w:style>
  <w:style w:type="character" w:customStyle="1" w:styleId="aa">
    <w:name w:val="Основной текст Знак"/>
    <w:basedOn w:val="a0"/>
    <w:link w:val="a9"/>
    <w:uiPriority w:val="99"/>
    <w:rsid w:val="008B438E"/>
    <w:rPr>
      <w:sz w:val="22"/>
      <w:szCs w:val="24"/>
      <w:lang w:eastAsia="ar-SA"/>
    </w:rPr>
  </w:style>
  <w:style w:type="paragraph" w:styleId="21">
    <w:name w:val="Body Text 2"/>
    <w:basedOn w:val="a"/>
    <w:link w:val="22"/>
    <w:uiPriority w:val="99"/>
    <w:unhideWhenUsed/>
    <w:rsid w:val="008B438E"/>
    <w:pPr>
      <w:spacing w:after="120" w:line="480" w:lineRule="auto"/>
    </w:pPr>
  </w:style>
  <w:style w:type="character" w:customStyle="1" w:styleId="22">
    <w:name w:val="Основной текст 2 Знак"/>
    <w:basedOn w:val="a0"/>
    <w:link w:val="21"/>
    <w:uiPriority w:val="99"/>
    <w:rsid w:val="008B438E"/>
    <w:rPr>
      <w:sz w:val="22"/>
      <w:szCs w:val="24"/>
      <w:lang w:eastAsia="ar-SA"/>
    </w:rPr>
  </w:style>
  <w:style w:type="character" w:styleId="ab">
    <w:name w:val="FollowedHyperlink"/>
    <w:basedOn w:val="a0"/>
    <w:uiPriority w:val="99"/>
    <w:semiHidden/>
    <w:unhideWhenUsed/>
    <w:rsid w:val="00034ACD"/>
    <w:rPr>
      <w:color w:val="954F72" w:themeColor="followedHyperlink"/>
      <w:u w:val="single"/>
    </w:rPr>
  </w:style>
  <w:style w:type="paragraph" w:customStyle="1" w:styleId="desc">
    <w:name w:val="desc"/>
    <w:basedOn w:val="a"/>
    <w:rsid w:val="00A86D97"/>
    <w:pPr>
      <w:suppressAutoHyphens w:val="0"/>
      <w:spacing w:before="100" w:beforeAutospacing="1" w:after="100" w:afterAutospacing="1" w:line="240" w:lineRule="auto"/>
      <w:ind w:left="0" w:right="0"/>
      <w:jc w:val="left"/>
    </w:pPr>
    <w:rPr>
      <w:rFonts w:ascii="Times" w:eastAsiaTheme="minorEastAsia" w:hAnsi="Times" w:cstheme="minorBidi"/>
      <w:sz w:val="20"/>
      <w:szCs w:val="20"/>
      <w:lang w:eastAsia="ru-RU"/>
    </w:rPr>
  </w:style>
  <w:style w:type="character" w:customStyle="1" w:styleId="jrnl">
    <w:name w:val="jrnl"/>
    <w:basedOn w:val="a0"/>
    <w:rsid w:val="00A86D97"/>
  </w:style>
  <w:style w:type="paragraph" w:styleId="ac">
    <w:name w:val="List Paragraph"/>
    <w:basedOn w:val="a"/>
    <w:uiPriority w:val="34"/>
    <w:qFormat/>
    <w:rsid w:val="00A86D97"/>
    <w:pPr>
      <w:suppressAutoHyphens w:val="0"/>
      <w:spacing w:line="240" w:lineRule="auto"/>
      <w:ind w:left="720" w:right="0"/>
      <w:contextualSpacing/>
      <w:jc w:val="left"/>
    </w:pPr>
    <w:rPr>
      <w:sz w:val="24"/>
      <w:lang w:eastAsia="ru-RU"/>
    </w:rPr>
  </w:style>
  <w:style w:type="table" w:styleId="ad">
    <w:name w:val="Table Grid"/>
    <w:basedOn w:val="a1"/>
    <w:uiPriority w:val="59"/>
    <w:rsid w:val="00A86D97"/>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A0F12"/>
    <w:pPr>
      <w:widowControl w:val="0"/>
      <w:autoSpaceDE w:val="0"/>
      <w:autoSpaceDN w:val="0"/>
      <w:adjustRightInd w:val="0"/>
    </w:pPr>
    <w:rPr>
      <w:rFonts w:ascii="Calibri" w:hAnsi="Calibri" w:cs="Calibri"/>
      <w:color w:val="000000"/>
      <w:sz w:val="24"/>
      <w:szCs w:val="24"/>
      <w:lang w:val="en-US"/>
    </w:rPr>
  </w:style>
  <w:style w:type="character" w:styleId="ae">
    <w:name w:val="Emphasis"/>
    <w:basedOn w:val="a0"/>
    <w:uiPriority w:val="20"/>
    <w:qFormat/>
    <w:rsid w:val="00D461F5"/>
    <w:rPr>
      <w:i/>
      <w:iCs/>
    </w:rPr>
  </w:style>
  <w:style w:type="character" w:customStyle="1" w:styleId="highlight">
    <w:name w:val="highlight"/>
    <w:basedOn w:val="a0"/>
    <w:rsid w:val="004A3C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16411">
      <w:bodyDiv w:val="1"/>
      <w:marLeft w:val="0"/>
      <w:marRight w:val="0"/>
      <w:marTop w:val="0"/>
      <w:marBottom w:val="0"/>
      <w:divBdr>
        <w:top w:val="none" w:sz="0" w:space="0" w:color="auto"/>
        <w:left w:val="none" w:sz="0" w:space="0" w:color="auto"/>
        <w:bottom w:val="none" w:sz="0" w:space="0" w:color="auto"/>
        <w:right w:val="none" w:sz="0" w:space="0" w:color="auto"/>
      </w:divBdr>
    </w:div>
    <w:div w:id="74399457">
      <w:bodyDiv w:val="1"/>
      <w:marLeft w:val="0"/>
      <w:marRight w:val="0"/>
      <w:marTop w:val="0"/>
      <w:marBottom w:val="0"/>
      <w:divBdr>
        <w:top w:val="none" w:sz="0" w:space="0" w:color="auto"/>
        <w:left w:val="none" w:sz="0" w:space="0" w:color="auto"/>
        <w:bottom w:val="none" w:sz="0" w:space="0" w:color="auto"/>
        <w:right w:val="none" w:sz="0" w:space="0" w:color="auto"/>
      </w:divBdr>
    </w:div>
    <w:div w:id="112092308">
      <w:bodyDiv w:val="1"/>
      <w:marLeft w:val="0"/>
      <w:marRight w:val="0"/>
      <w:marTop w:val="0"/>
      <w:marBottom w:val="0"/>
      <w:divBdr>
        <w:top w:val="none" w:sz="0" w:space="0" w:color="auto"/>
        <w:left w:val="none" w:sz="0" w:space="0" w:color="auto"/>
        <w:bottom w:val="none" w:sz="0" w:space="0" w:color="auto"/>
        <w:right w:val="none" w:sz="0" w:space="0" w:color="auto"/>
      </w:divBdr>
    </w:div>
    <w:div w:id="180049362">
      <w:bodyDiv w:val="1"/>
      <w:marLeft w:val="0"/>
      <w:marRight w:val="0"/>
      <w:marTop w:val="0"/>
      <w:marBottom w:val="0"/>
      <w:divBdr>
        <w:top w:val="none" w:sz="0" w:space="0" w:color="auto"/>
        <w:left w:val="none" w:sz="0" w:space="0" w:color="auto"/>
        <w:bottom w:val="none" w:sz="0" w:space="0" w:color="auto"/>
        <w:right w:val="none" w:sz="0" w:space="0" w:color="auto"/>
      </w:divBdr>
    </w:div>
    <w:div w:id="313222498">
      <w:bodyDiv w:val="1"/>
      <w:marLeft w:val="0"/>
      <w:marRight w:val="0"/>
      <w:marTop w:val="0"/>
      <w:marBottom w:val="0"/>
      <w:divBdr>
        <w:top w:val="none" w:sz="0" w:space="0" w:color="auto"/>
        <w:left w:val="none" w:sz="0" w:space="0" w:color="auto"/>
        <w:bottom w:val="none" w:sz="0" w:space="0" w:color="auto"/>
        <w:right w:val="none" w:sz="0" w:space="0" w:color="auto"/>
      </w:divBdr>
    </w:div>
    <w:div w:id="336734259">
      <w:bodyDiv w:val="1"/>
      <w:marLeft w:val="0"/>
      <w:marRight w:val="0"/>
      <w:marTop w:val="0"/>
      <w:marBottom w:val="0"/>
      <w:divBdr>
        <w:top w:val="none" w:sz="0" w:space="0" w:color="auto"/>
        <w:left w:val="none" w:sz="0" w:space="0" w:color="auto"/>
        <w:bottom w:val="none" w:sz="0" w:space="0" w:color="auto"/>
        <w:right w:val="none" w:sz="0" w:space="0" w:color="auto"/>
      </w:divBdr>
    </w:div>
    <w:div w:id="416290255">
      <w:bodyDiv w:val="1"/>
      <w:marLeft w:val="0"/>
      <w:marRight w:val="0"/>
      <w:marTop w:val="0"/>
      <w:marBottom w:val="0"/>
      <w:divBdr>
        <w:top w:val="none" w:sz="0" w:space="0" w:color="auto"/>
        <w:left w:val="none" w:sz="0" w:space="0" w:color="auto"/>
        <w:bottom w:val="none" w:sz="0" w:space="0" w:color="auto"/>
        <w:right w:val="none" w:sz="0" w:space="0" w:color="auto"/>
      </w:divBdr>
    </w:div>
    <w:div w:id="486870676">
      <w:bodyDiv w:val="1"/>
      <w:marLeft w:val="0"/>
      <w:marRight w:val="0"/>
      <w:marTop w:val="0"/>
      <w:marBottom w:val="0"/>
      <w:divBdr>
        <w:top w:val="none" w:sz="0" w:space="0" w:color="auto"/>
        <w:left w:val="none" w:sz="0" w:space="0" w:color="auto"/>
        <w:bottom w:val="none" w:sz="0" w:space="0" w:color="auto"/>
        <w:right w:val="none" w:sz="0" w:space="0" w:color="auto"/>
      </w:divBdr>
    </w:div>
    <w:div w:id="546602983">
      <w:bodyDiv w:val="1"/>
      <w:marLeft w:val="0"/>
      <w:marRight w:val="0"/>
      <w:marTop w:val="0"/>
      <w:marBottom w:val="0"/>
      <w:divBdr>
        <w:top w:val="none" w:sz="0" w:space="0" w:color="auto"/>
        <w:left w:val="none" w:sz="0" w:space="0" w:color="auto"/>
        <w:bottom w:val="none" w:sz="0" w:space="0" w:color="auto"/>
        <w:right w:val="none" w:sz="0" w:space="0" w:color="auto"/>
      </w:divBdr>
    </w:div>
    <w:div w:id="695807957">
      <w:bodyDiv w:val="1"/>
      <w:marLeft w:val="0"/>
      <w:marRight w:val="0"/>
      <w:marTop w:val="0"/>
      <w:marBottom w:val="0"/>
      <w:divBdr>
        <w:top w:val="none" w:sz="0" w:space="0" w:color="auto"/>
        <w:left w:val="none" w:sz="0" w:space="0" w:color="auto"/>
        <w:bottom w:val="none" w:sz="0" w:space="0" w:color="auto"/>
        <w:right w:val="none" w:sz="0" w:space="0" w:color="auto"/>
      </w:divBdr>
    </w:div>
    <w:div w:id="822619216">
      <w:bodyDiv w:val="1"/>
      <w:marLeft w:val="0"/>
      <w:marRight w:val="0"/>
      <w:marTop w:val="0"/>
      <w:marBottom w:val="0"/>
      <w:divBdr>
        <w:top w:val="none" w:sz="0" w:space="0" w:color="auto"/>
        <w:left w:val="none" w:sz="0" w:space="0" w:color="auto"/>
        <w:bottom w:val="none" w:sz="0" w:space="0" w:color="auto"/>
        <w:right w:val="none" w:sz="0" w:space="0" w:color="auto"/>
      </w:divBdr>
    </w:div>
    <w:div w:id="834229038">
      <w:bodyDiv w:val="1"/>
      <w:marLeft w:val="0"/>
      <w:marRight w:val="0"/>
      <w:marTop w:val="0"/>
      <w:marBottom w:val="0"/>
      <w:divBdr>
        <w:top w:val="none" w:sz="0" w:space="0" w:color="auto"/>
        <w:left w:val="none" w:sz="0" w:space="0" w:color="auto"/>
        <w:bottom w:val="none" w:sz="0" w:space="0" w:color="auto"/>
        <w:right w:val="none" w:sz="0" w:space="0" w:color="auto"/>
      </w:divBdr>
    </w:div>
    <w:div w:id="837693186">
      <w:bodyDiv w:val="1"/>
      <w:marLeft w:val="0"/>
      <w:marRight w:val="0"/>
      <w:marTop w:val="0"/>
      <w:marBottom w:val="0"/>
      <w:divBdr>
        <w:top w:val="none" w:sz="0" w:space="0" w:color="auto"/>
        <w:left w:val="none" w:sz="0" w:space="0" w:color="auto"/>
        <w:bottom w:val="none" w:sz="0" w:space="0" w:color="auto"/>
        <w:right w:val="none" w:sz="0" w:space="0" w:color="auto"/>
      </w:divBdr>
    </w:div>
    <w:div w:id="978613608">
      <w:bodyDiv w:val="1"/>
      <w:marLeft w:val="0"/>
      <w:marRight w:val="0"/>
      <w:marTop w:val="0"/>
      <w:marBottom w:val="0"/>
      <w:divBdr>
        <w:top w:val="none" w:sz="0" w:space="0" w:color="auto"/>
        <w:left w:val="none" w:sz="0" w:space="0" w:color="auto"/>
        <w:bottom w:val="none" w:sz="0" w:space="0" w:color="auto"/>
        <w:right w:val="none" w:sz="0" w:space="0" w:color="auto"/>
      </w:divBdr>
    </w:div>
    <w:div w:id="983319050">
      <w:bodyDiv w:val="1"/>
      <w:marLeft w:val="0"/>
      <w:marRight w:val="0"/>
      <w:marTop w:val="0"/>
      <w:marBottom w:val="0"/>
      <w:divBdr>
        <w:top w:val="none" w:sz="0" w:space="0" w:color="auto"/>
        <w:left w:val="none" w:sz="0" w:space="0" w:color="auto"/>
        <w:bottom w:val="none" w:sz="0" w:space="0" w:color="auto"/>
        <w:right w:val="none" w:sz="0" w:space="0" w:color="auto"/>
      </w:divBdr>
    </w:div>
    <w:div w:id="1376350852">
      <w:bodyDiv w:val="1"/>
      <w:marLeft w:val="0"/>
      <w:marRight w:val="0"/>
      <w:marTop w:val="0"/>
      <w:marBottom w:val="0"/>
      <w:divBdr>
        <w:top w:val="none" w:sz="0" w:space="0" w:color="auto"/>
        <w:left w:val="none" w:sz="0" w:space="0" w:color="auto"/>
        <w:bottom w:val="none" w:sz="0" w:space="0" w:color="auto"/>
        <w:right w:val="none" w:sz="0" w:space="0" w:color="auto"/>
      </w:divBdr>
    </w:div>
    <w:div w:id="1489980102">
      <w:bodyDiv w:val="1"/>
      <w:marLeft w:val="0"/>
      <w:marRight w:val="0"/>
      <w:marTop w:val="0"/>
      <w:marBottom w:val="0"/>
      <w:divBdr>
        <w:top w:val="none" w:sz="0" w:space="0" w:color="auto"/>
        <w:left w:val="none" w:sz="0" w:space="0" w:color="auto"/>
        <w:bottom w:val="none" w:sz="0" w:space="0" w:color="auto"/>
        <w:right w:val="none" w:sz="0" w:space="0" w:color="auto"/>
      </w:divBdr>
    </w:div>
    <w:div w:id="1510483432">
      <w:bodyDiv w:val="1"/>
      <w:marLeft w:val="0"/>
      <w:marRight w:val="0"/>
      <w:marTop w:val="0"/>
      <w:marBottom w:val="0"/>
      <w:divBdr>
        <w:top w:val="none" w:sz="0" w:space="0" w:color="auto"/>
        <w:left w:val="none" w:sz="0" w:space="0" w:color="auto"/>
        <w:bottom w:val="none" w:sz="0" w:space="0" w:color="auto"/>
        <w:right w:val="none" w:sz="0" w:space="0" w:color="auto"/>
      </w:divBdr>
    </w:div>
    <w:div w:id="1572228038">
      <w:bodyDiv w:val="1"/>
      <w:marLeft w:val="0"/>
      <w:marRight w:val="0"/>
      <w:marTop w:val="0"/>
      <w:marBottom w:val="0"/>
      <w:divBdr>
        <w:top w:val="none" w:sz="0" w:space="0" w:color="auto"/>
        <w:left w:val="none" w:sz="0" w:space="0" w:color="auto"/>
        <w:bottom w:val="none" w:sz="0" w:space="0" w:color="auto"/>
        <w:right w:val="none" w:sz="0" w:space="0" w:color="auto"/>
      </w:divBdr>
    </w:div>
    <w:div w:id="1645740870">
      <w:bodyDiv w:val="1"/>
      <w:marLeft w:val="0"/>
      <w:marRight w:val="0"/>
      <w:marTop w:val="0"/>
      <w:marBottom w:val="0"/>
      <w:divBdr>
        <w:top w:val="none" w:sz="0" w:space="0" w:color="auto"/>
        <w:left w:val="none" w:sz="0" w:space="0" w:color="auto"/>
        <w:bottom w:val="none" w:sz="0" w:space="0" w:color="auto"/>
        <w:right w:val="none" w:sz="0" w:space="0" w:color="auto"/>
      </w:divBdr>
    </w:div>
    <w:div w:id="1805268790">
      <w:bodyDiv w:val="1"/>
      <w:marLeft w:val="0"/>
      <w:marRight w:val="0"/>
      <w:marTop w:val="0"/>
      <w:marBottom w:val="0"/>
      <w:divBdr>
        <w:top w:val="none" w:sz="0" w:space="0" w:color="auto"/>
        <w:left w:val="none" w:sz="0" w:space="0" w:color="auto"/>
        <w:bottom w:val="none" w:sz="0" w:space="0" w:color="auto"/>
        <w:right w:val="none" w:sz="0" w:space="0" w:color="auto"/>
      </w:divBdr>
    </w:div>
    <w:div w:id="1892155986">
      <w:bodyDiv w:val="1"/>
      <w:marLeft w:val="0"/>
      <w:marRight w:val="0"/>
      <w:marTop w:val="0"/>
      <w:marBottom w:val="0"/>
      <w:divBdr>
        <w:top w:val="none" w:sz="0" w:space="0" w:color="auto"/>
        <w:left w:val="none" w:sz="0" w:space="0" w:color="auto"/>
        <w:bottom w:val="none" w:sz="0" w:space="0" w:color="auto"/>
        <w:right w:val="none" w:sz="0" w:space="0" w:color="auto"/>
      </w:divBdr>
      <w:divsChild>
        <w:div w:id="1940719122">
          <w:marLeft w:val="0"/>
          <w:marRight w:val="0"/>
          <w:marTop w:val="0"/>
          <w:marBottom w:val="0"/>
          <w:divBdr>
            <w:top w:val="none" w:sz="0" w:space="0" w:color="auto"/>
            <w:left w:val="none" w:sz="0" w:space="0" w:color="auto"/>
            <w:bottom w:val="none" w:sz="0" w:space="0" w:color="auto"/>
            <w:right w:val="none" w:sz="0" w:space="0" w:color="auto"/>
          </w:divBdr>
        </w:div>
        <w:div w:id="2094424821">
          <w:marLeft w:val="0"/>
          <w:marRight w:val="0"/>
          <w:marTop w:val="0"/>
          <w:marBottom w:val="0"/>
          <w:divBdr>
            <w:top w:val="none" w:sz="0" w:space="0" w:color="auto"/>
            <w:left w:val="none" w:sz="0" w:space="0" w:color="auto"/>
            <w:bottom w:val="none" w:sz="0" w:space="0" w:color="auto"/>
            <w:right w:val="none" w:sz="0" w:space="0" w:color="auto"/>
          </w:divBdr>
        </w:div>
      </w:divsChild>
    </w:div>
    <w:div w:id="209770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D0ABB-2973-D54D-B1DE-569A7716E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3868</Words>
  <Characters>22048</Characters>
  <Application>Microsoft Macintosh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25865</CharactersWithSpaces>
  <SharedDoc>false</SharedDoc>
  <HLinks>
    <vt:vector size="18" baseType="variant">
      <vt:variant>
        <vt:i4>2424953</vt:i4>
      </vt:variant>
      <vt:variant>
        <vt:i4>6</vt:i4>
      </vt:variant>
      <vt:variant>
        <vt:i4>0</vt:i4>
      </vt:variant>
      <vt:variant>
        <vt:i4>5</vt:i4>
      </vt:variant>
      <vt:variant>
        <vt:lpwstr>http://vestnikramn.spr-journal.ru/jour/about/editorialPolicies</vt:lpwstr>
      </vt:variant>
      <vt:variant>
        <vt:lpwstr>custom-1</vt:lpwstr>
      </vt:variant>
      <vt:variant>
        <vt:i4>3670115</vt:i4>
      </vt:variant>
      <vt:variant>
        <vt:i4>3</vt:i4>
      </vt:variant>
      <vt:variant>
        <vt:i4>0</vt:i4>
      </vt:variant>
      <vt:variant>
        <vt:i4>5</vt:i4>
      </vt:variant>
      <vt:variant>
        <vt:lpwstr>http://vsp.spr-journal.ru/index.php/jour/manager/files/originalsvsp.pdf</vt:lpwstr>
      </vt:variant>
      <vt:variant>
        <vt:lpwstr/>
      </vt:variant>
      <vt:variant>
        <vt:i4>4259920</vt:i4>
      </vt:variant>
      <vt:variant>
        <vt:i4>0</vt:i4>
      </vt:variant>
      <vt:variant>
        <vt:i4>0</vt:i4>
      </vt:variant>
      <vt:variant>
        <vt:i4>5</vt:i4>
      </vt:variant>
      <vt:variant>
        <vt:lpwstr>http://www.ncbi.nlm.nih.gov/mesh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Yury Philippov</dc:creator>
  <cp:keywords/>
  <dc:description/>
  <cp:lastModifiedBy>IAI</cp:lastModifiedBy>
  <cp:revision>2</cp:revision>
  <dcterms:created xsi:type="dcterms:W3CDTF">2017-08-15T07:46:00Z</dcterms:created>
  <dcterms:modified xsi:type="dcterms:W3CDTF">2017-08-15T07:46:00Z</dcterms:modified>
</cp:coreProperties>
</file>